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浦发银行浦天同盈1号理财计划</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2301182210(销售代码:2301192009/2301192007)</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C1031018B000029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2019-04-25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11,093,924,315.84</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116.54%</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C8272D"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 xml:space="preserve">2301192009-A : </w:t>
            </w:r>
            <w:r>
              <w:rPr>
                <w:rFonts w:ascii="仿宋_GB2312" w:eastAsia="仿宋_GB2312" w:hAnsi="Calibri" w:cs="宋体" w:hint="eastAsia"/>
                <w:kern w:val="0"/>
                <w:sz w:val="24"/>
                <w:szCs w:val="24"/>
              </w:rPr>
              <w:t>7天通知存款利率</w:t>
            </w:r>
            <w:r>
              <w:rPr>
                <w:rFonts w:ascii="仿宋_GB2312" w:eastAsia="仿宋_GB2312" w:hAnsi="Calibri" w:cs="宋体"/>
                <w:color w:val="000000"/>
                <w:sz w:val="24"/>
                <w:szCs w:val="24"/>
              </w:rPr>
              <w:br/>
              <w:t xml:space="preserve">2301192007-A : </w:t>
            </w:r>
            <w:r>
              <w:rPr>
                <w:rFonts w:ascii="仿宋_GB2312" w:eastAsia="仿宋_GB2312" w:hAnsi="Calibri" w:cs="宋体" w:hint="eastAsia"/>
                <w:kern w:val="0"/>
                <w:sz w:val="24"/>
                <w:szCs w:val="24"/>
              </w:rPr>
              <w:t>7天通知存款利率+浮动基准</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lastRenderedPageBreak/>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报告期（2022-01-01至2022-03-31）</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2301192007-A : 10,664,131,214.16</w:t>
            </w:r>
            <w:r>
              <w:rPr>
                <w:rFonts w:ascii="仿宋_GB2312" w:eastAsia="仿宋_GB2312" w:hAnsi="Calibri" w:cs="宋体"/>
                <w:color w:val="000000"/>
                <w:sz w:val="24"/>
                <w:szCs w:val="24"/>
              </w:rPr>
              <w:br/>
              <w:t>2301192009-A : 429,793,101.68</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1.0000</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0.5076</w:t>
            </w:r>
            <w:r>
              <w:rPr>
                <w:rFonts w:ascii="仿宋_GB2312" w:eastAsia="仿宋_GB2312" w:hAnsi="Calibri" w:cs="宋体"/>
                <w:color w:val="000000"/>
                <w:sz w:val="24"/>
                <w:szCs w:val="24"/>
              </w:rPr>
              <w:br/>
              <w:t>2301192009-A : 0.5253</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2.3300%</w:t>
            </w:r>
            <w:r>
              <w:rPr>
                <w:rFonts w:ascii="仿宋_GB2312" w:eastAsia="仿宋_GB2312" w:hAnsi="Calibri" w:cs="宋体"/>
                <w:color w:val="000000"/>
                <w:sz w:val="24"/>
                <w:szCs w:val="24"/>
              </w:rPr>
              <w:br/>
              <w:t>2301192009-A : 2.3940%</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678,964,584.32</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6.12%</w:t>
            </w:r>
          </w:p>
        </w:tc>
      </w:tr>
      <w:tr w:rsidR="008E142C">
        <w:tc>
          <w:tcPr>
            <w:tcW w:w="1281" w:type="dxa"/>
            <w:vAlign w:val="center"/>
          </w:tcPr>
          <w:p w:rsidR="008E142C" w:rsidRDefault="007E5B68">
            <w:pPr>
              <w:jc w:val="center"/>
            </w:pPr>
            <w:r>
              <w:rPr>
                <w:rFonts w:ascii="仿宋_GB2312" w:eastAsia="仿宋_GB2312" w:hAnsi="Calibri" w:cs="宋体"/>
                <w:color w:val="000000"/>
                <w:sz w:val="24"/>
              </w:rPr>
              <w:t>2</w:t>
            </w:r>
          </w:p>
        </w:tc>
        <w:tc>
          <w:tcPr>
            <w:tcW w:w="2620" w:type="dxa"/>
            <w:vAlign w:val="center"/>
          </w:tcPr>
          <w:p w:rsidR="008E142C" w:rsidRDefault="007E5B68">
            <w:pPr>
              <w:jc w:val="center"/>
            </w:pPr>
            <w:r>
              <w:rPr>
                <w:rFonts w:ascii="仿宋_GB2312" w:eastAsia="仿宋_GB2312" w:hAnsi="Calibri" w:cs="宋体"/>
                <w:color w:val="000000"/>
                <w:sz w:val="24"/>
              </w:rPr>
              <w:t>债券投资</w:t>
            </w:r>
          </w:p>
        </w:tc>
        <w:tc>
          <w:tcPr>
            <w:tcW w:w="2694" w:type="dxa"/>
            <w:vAlign w:val="center"/>
          </w:tcPr>
          <w:p w:rsidR="008E142C" w:rsidRDefault="007E5B68">
            <w:pPr>
              <w:jc w:val="center"/>
            </w:pPr>
            <w:r>
              <w:rPr>
                <w:rFonts w:ascii="仿宋_GB2312" w:eastAsia="仿宋_GB2312" w:hAnsi="Calibri" w:cs="宋体"/>
                <w:color w:val="000000"/>
                <w:sz w:val="24"/>
              </w:rPr>
              <w:t>11,223,370,676.26</w:t>
            </w:r>
          </w:p>
        </w:tc>
        <w:tc>
          <w:tcPr>
            <w:tcW w:w="2477" w:type="dxa"/>
            <w:vAlign w:val="center"/>
          </w:tcPr>
          <w:p w:rsidR="008E142C" w:rsidRDefault="007E5B68">
            <w:pPr>
              <w:jc w:val="center"/>
            </w:pPr>
            <w:r>
              <w:rPr>
                <w:rFonts w:ascii="仿宋_GB2312" w:eastAsia="仿宋_GB2312" w:hAnsi="Calibri" w:cs="宋体"/>
                <w:color w:val="000000"/>
                <w:sz w:val="24"/>
              </w:rPr>
              <w:t>101.17%</w:t>
            </w:r>
          </w:p>
        </w:tc>
      </w:tr>
      <w:tr w:rsidR="008E142C">
        <w:tc>
          <w:tcPr>
            <w:tcW w:w="1281" w:type="dxa"/>
            <w:vAlign w:val="center"/>
          </w:tcPr>
          <w:p w:rsidR="008E142C" w:rsidRDefault="007E5B68">
            <w:pPr>
              <w:jc w:val="center"/>
            </w:pPr>
            <w:r>
              <w:rPr>
                <w:rFonts w:ascii="仿宋_GB2312" w:eastAsia="仿宋_GB2312" w:hAnsi="Calibri" w:cs="宋体"/>
                <w:color w:val="000000"/>
                <w:sz w:val="24"/>
              </w:rPr>
              <w:t>3</w:t>
            </w:r>
          </w:p>
        </w:tc>
        <w:tc>
          <w:tcPr>
            <w:tcW w:w="2620" w:type="dxa"/>
            <w:vAlign w:val="center"/>
          </w:tcPr>
          <w:p w:rsidR="008E142C" w:rsidRDefault="007E5B68">
            <w:pPr>
              <w:jc w:val="center"/>
            </w:pPr>
            <w:r>
              <w:rPr>
                <w:rFonts w:ascii="仿宋_GB2312" w:eastAsia="仿宋_GB2312" w:hAnsi="Calibri" w:cs="宋体"/>
                <w:color w:val="000000"/>
                <w:sz w:val="24"/>
              </w:rPr>
              <w:t>资产支持证券投资</w:t>
            </w:r>
          </w:p>
        </w:tc>
        <w:tc>
          <w:tcPr>
            <w:tcW w:w="2694" w:type="dxa"/>
            <w:vAlign w:val="center"/>
          </w:tcPr>
          <w:p w:rsidR="008E142C" w:rsidRDefault="007E5B68">
            <w:pPr>
              <w:jc w:val="center"/>
            </w:pPr>
            <w:r>
              <w:rPr>
                <w:rFonts w:ascii="仿宋_GB2312" w:eastAsia="仿宋_GB2312" w:hAnsi="Calibri" w:cs="宋体"/>
                <w:color w:val="000000"/>
                <w:sz w:val="24"/>
              </w:rPr>
              <w:t>659,847,971.10</w:t>
            </w:r>
          </w:p>
        </w:tc>
        <w:tc>
          <w:tcPr>
            <w:tcW w:w="2477" w:type="dxa"/>
            <w:vAlign w:val="center"/>
          </w:tcPr>
          <w:p w:rsidR="008E142C" w:rsidRDefault="007E5B68">
            <w:pPr>
              <w:jc w:val="center"/>
            </w:pPr>
            <w:r>
              <w:rPr>
                <w:rFonts w:ascii="仿宋_GB2312" w:eastAsia="仿宋_GB2312" w:hAnsi="Calibri" w:cs="宋体"/>
                <w:color w:val="000000"/>
                <w:sz w:val="24"/>
              </w:rPr>
              <w:t>5.95%</w:t>
            </w:r>
          </w:p>
        </w:tc>
      </w:tr>
      <w:tr w:rsidR="008E142C">
        <w:tc>
          <w:tcPr>
            <w:tcW w:w="1281" w:type="dxa"/>
            <w:vAlign w:val="center"/>
          </w:tcPr>
          <w:p w:rsidR="008E142C" w:rsidRDefault="007E5B68">
            <w:pPr>
              <w:jc w:val="center"/>
            </w:pPr>
            <w:r>
              <w:rPr>
                <w:rFonts w:ascii="仿宋_GB2312" w:eastAsia="仿宋_GB2312" w:hAnsi="Calibri" w:cs="宋体"/>
                <w:color w:val="000000"/>
                <w:sz w:val="24"/>
              </w:rPr>
              <w:t>4</w:t>
            </w:r>
          </w:p>
        </w:tc>
        <w:tc>
          <w:tcPr>
            <w:tcW w:w="2620" w:type="dxa"/>
            <w:vAlign w:val="center"/>
          </w:tcPr>
          <w:p w:rsidR="008E142C" w:rsidRDefault="007E5B68">
            <w:pPr>
              <w:jc w:val="center"/>
            </w:pPr>
            <w:r>
              <w:rPr>
                <w:rFonts w:ascii="仿宋_GB2312" w:eastAsia="仿宋_GB2312" w:hAnsi="Calibri" w:cs="宋体"/>
                <w:color w:val="000000"/>
                <w:sz w:val="24"/>
              </w:rPr>
              <w:t>信托计划</w:t>
            </w:r>
          </w:p>
        </w:tc>
        <w:tc>
          <w:tcPr>
            <w:tcW w:w="2694" w:type="dxa"/>
            <w:vAlign w:val="center"/>
          </w:tcPr>
          <w:p w:rsidR="008E142C" w:rsidRDefault="007E5B68">
            <w:pPr>
              <w:jc w:val="center"/>
            </w:pPr>
            <w:r>
              <w:rPr>
                <w:rFonts w:ascii="仿宋_GB2312" w:eastAsia="仿宋_GB2312" w:hAnsi="Calibri" w:cs="宋体"/>
                <w:color w:val="000000"/>
                <w:sz w:val="24"/>
              </w:rPr>
              <w:t>-</w:t>
            </w:r>
          </w:p>
        </w:tc>
        <w:tc>
          <w:tcPr>
            <w:tcW w:w="2477" w:type="dxa"/>
            <w:vAlign w:val="center"/>
          </w:tcPr>
          <w:p w:rsidR="008E142C" w:rsidRDefault="007E5B68">
            <w:pPr>
              <w:jc w:val="center"/>
            </w:pPr>
            <w:r>
              <w:rPr>
                <w:rFonts w:ascii="仿宋_GB2312" w:eastAsia="仿宋_GB2312" w:hAnsi="Calibri" w:cs="宋体"/>
                <w:color w:val="000000"/>
                <w:sz w:val="24"/>
              </w:rPr>
              <w:t>-</w:t>
            </w:r>
          </w:p>
        </w:tc>
      </w:tr>
      <w:tr w:rsidR="008E142C">
        <w:tc>
          <w:tcPr>
            <w:tcW w:w="1281" w:type="dxa"/>
            <w:vAlign w:val="center"/>
          </w:tcPr>
          <w:p w:rsidR="008E142C" w:rsidRDefault="007E5B68">
            <w:pPr>
              <w:jc w:val="center"/>
            </w:pPr>
            <w:r>
              <w:rPr>
                <w:rFonts w:ascii="仿宋_GB2312" w:eastAsia="仿宋_GB2312" w:hAnsi="Calibri" w:cs="宋体"/>
                <w:color w:val="000000"/>
                <w:sz w:val="24"/>
              </w:rPr>
              <w:t>5</w:t>
            </w:r>
          </w:p>
        </w:tc>
        <w:tc>
          <w:tcPr>
            <w:tcW w:w="2620" w:type="dxa"/>
            <w:vAlign w:val="center"/>
          </w:tcPr>
          <w:p w:rsidR="008E142C" w:rsidRDefault="007E5B68">
            <w:pPr>
              <w:jc w:val="center"/>
            </w:pPr>
            <w:r>
              <w:rPr>
                <w:rFonts w:ascii="仿宋_GB2312" w:eastAsia="仿宋_GB2312" w:hAnsi="Calibri" w:cs="宋体"/>
                <w:color w:val="000000"/>
                <w:sz w:val="24"/>
              </w:rPr>
              <w:t>资产管理计划</w:t>
            </w:r>
          </w:p>
        </w:tc>
        <w:tc>
          <w:tcPr>
            <w:tcW w:w="2694" w:type="dxa"/>
            <w:vAlign w:val="center"/>
          </w:tcPr>
          <w:p w:rsidR="008E142C" w:rsidRDefault="007E5B68">
            <w:pPr>
              <w:jc w:val="center"/>
            </w:pPr>
            <w:r>
              <w:rPr>
                <w:rFonts w:ascii="仿宋_GB2312" w:eastAsia="仿宋_GB2312" w:hAnsi="Calibri" w:cs="宋体"/>
                <w:color w:val="000000"/>
                <w:sz w:val="24"/>
              </w:rPr>
              <w:t>-</w:t>
            </w:r>
          </w:p>
        </w:tc>
        <w:tc>
          <w:tcPr>
            <w:tcW w:w="2477" w:type="dxa"/>
            <w:vAlign w:val="center"/>
          </w:tcPr>
          <w:p w:rsidR="008E142C" w:rsidRDefault="007E5B68">
            <w:pPr>
              <w:jc w:val="center"/>
            </w:pPr>
            <w:r>
              <w:rPr>
                <w:rFonts w:ascii="仿宋_GB2312" w:eastAsia="仿宋_GB2312" w:hAnsi="Calibri" w:cs="宋体"/>
                <w:color w:val="000000"/>
                <w:sz w:val="24"/>
              </w:rPr>
              <w:t>-</w:t>
            </w:r>
          </w:p>
        </w:tc>
      </w:tr>
      <w:tr w:rsidR="008E142C">
        <w:tc>
          <w:tcPr>
            <w:tcW w:w="1281" w:type="dxa"/>
            <w:vAlign w:val="center"/>
          </w:tcPr>
          <w:p w:rsidR="008E142C" w:rsidRDefault="007E5B68">
            <w:pPr>
              <w:jc w:val="center"/>
            </w:pPr>
            <w:r>
              <w:rPr>
                <w:rFonts w:ascii="仿宋_GB2312" w:eastAsia="仿宋_GB2312" w:hAnsi="Calibri" w:cs="宋体"/>
                <w:color w:val="000000"/>
                <w:sz w:val="24"/>
              </w:rPr>
              <w:t>6</w:t>
            </w:r>
          </w:p>
        </w:tc>
        <w:tc>
          <w:tcPr>
            <w:tcW w:w="2620" w:type="dxa"/>
            <w:vAlign w:val="center"/>
          </w:tcPr>
          <w:p w:rsidR="008E142C" w:rsidRDefault="007E5B68">
            <w:pPr>
              <w:jc w:val="center"/>
            </w:pPr>
            <w:r>
              <w:rPr>
                <w:rFonts w:ascii="仿宋_GB2312" w:eastAsia="仿宋_GB2312" w:hAnsi="Calibri" w:cs="宋体"/>
                <w:color w:val="000000"/>
                <w:sz w:val="24"/>
              </w:rPr>
              <w:t>净值类资产管理计划</w:t>
            </w:r>
          </w:p>
        </w:tc>
        <w:tc>
          <w:tcPr>
            <w:tcW w:w="2694" w:type="dxa"/>
            <w:vAlign w:val="center"/>
          </w:tcPr>
          <w:p w:rsidR="008E142C" w:rsidRDefault="007E5B68">
            <w:pPr>
              <w:jc w:val="center"/>
            </w:pPr>
            <w:r>
              <w:rPr>
                <w:rFonts w:ascii="仿宋_GB2312" w:eastAsia="仿宋_GB2312" w:hAnsi="Calibri" w:cs="宋体"/>
                <w:color w:val="000000"/>
                <w:sz w:val="24"/>
              </w:rPr>
              <w:t>-</w:t>
            </w:r>
          </w:p>
        </w:tc>
        <w:tc>
          <w:tcPr>
            <w:tcW w:w="2477" w:type="dxa"/>
            <w:vAlign w:val="center"/>
          </w:tcPr>
          <w:p w:rsidR="008E142C" w:rsidRDefault="007E5B68">
            <w:pPr>
              <w:jc w:val="center"/>
            </w:pPr>
            <w:r>
              <w:rPr>
                <w:rFonts w:ascii="仿宋_GB2312" w:eastAsia="仿宋_GB2312" w:hAnsi="Calibri" w:cs="宋体"/>
                <w:color w:val="000000"/>
                <w:sz w:val="24"/>
              </w:rPr>
              <w:t>-</w:t>
            </w:r>
          </w:p>
        </w:tc>
      </w:tr>
      <w:tr w:rsidR="008E142C">
        <w:tc>
          <w:tcPr>
            <w:tcW w:w="1281" w:type="dxa"/>
            <w:vAlign w:val="center"/>
          </w:tcPr>
          <w:p w:rsidR="008E142C" w:rsidRDefault="007E5B68">
            <w:pPr>
              <w:jc w:val="center"/>
            </w:pPr>
            <w:r>
              <w:rPr>
                <w:rFonts w:ascii="仿宋_GB2312" w:eastAsia="仿宋_GB2312" w:hAnsi="Calibri" w:cs="宋体"/>
                <w:color w:val="000000"/>
                <w:sz w:val="24"/>
              </w:rPr>
              <w:t>7</w:t>
            </w:r>
          </w:p>
        </w:tc>
        <w:tc>
          <w:tcPr>
            <w:tcW w:w="2620" w:type="dxa"/>
            <w:vAlign w:val="center"/>
          </w:tcPr>
          <w:p w:rsidR="008E142C" w:rsidRDefault="007E5B68">
            <w:pPr>
              <w:jc w:val="center"/>
            </w:pPr>
            <w:r>
              <w:rPr>
                <w:rFonts w:ascii="仿宋_GB2312" w:eastAsia="仿宋_GB2312" w:hAnsi="Calibri" w:cs="宋体"/>
                <w:color w:val="000000"/>
                <w:sz w:val="24"/>
              </w:rPr>
              <w:t>资金拆出</w:t>
            </w:r>
          </w:p>
        </w:tc>
        <w:tc>
          <w:tcPr>
            <w:tcW w:w="2694" w:type="dxa"/>
            <w:vAlign w:val="center"/>
          </w:tcPr>
          <w:p w:rsidR="008E142C" w:rsidRDefault="007E5B68">
            <w:pPr>
              <w:jc w:val="center"/>
            </w:pPr>
            <w:r>
              <w:rPr>
                <w:rFonts w:ascii="仿宋_GB2312" w:eastAsia="仿宋_GB2312" w:hAnsi="Calibri" w:cs="宋体"/>
                <w:color w:val="000000"/>
                <w:sz w:val="24"/>
              </w:rPr>
              <w:t>-</w:t>
            </w:r>
          </w:p>
        </w:tc>
        <w:tc>
          <w:tcPr>
            <w:tcW w:w="2477" w:type="dxa"/>
            <w:vAlign w:val="center"/>
          </w:tcPr>
          <w:p w:rsidR="008E142C" w:rsidRDefault="007E5B68">
            <w:pPr>
              <w:jc w:val="center"/>
            </w:pPr>
            <w:r>
              <w:rPr>
                <w:rFonts w:ascii="仿宋_GB2312" w:eastAsia="仿宋_GB2312" w:hAnsi="Calibri" w:cs="宋体"/>
                <w:color w:val="000000"/>
                <w:sz w:val="24"/>
              </w:rPr>
              <w:t>-</w:t>
            </w:r>
          </w:p>
        </w:tc>
      </w:tr>
      <w:tr w:rsidR="008E142C">
        <w:tc>
          <w:tcPr>
            <w:tcW w:w="1281" w:type="dxa"/>
            <w:vAlign w:val="center"/>
          </w:tcPr>
          <w:p w:rsidR="008E142C" w:rsidRDefault="007E5B68">
            <w:pPr>
              <w:jc w:val="center"/>
            </w:pPr>
            <w:r>
              <w:rPr>
                <w:rFonts w:ascii="仿宋_GB2312" w:eastAsia="仿宋_GB2312" w:hAnsi="Calibri" w:cs="宋体"/>
                <w:color w:val="000000"/>
                <w:sz w:val="24"/>
              </w:rPr>
              <w:t>8</w:t>
            </w:r>
          </w:p>
        </w:tc>
        <w:tc>
          <w:tcPr>
            <w:tcW w:w="2620" w:type="dxa"/>
            <w:vAlign w:val="center"/>
          </w:tcPr>
          <w:p w:rsidR="008E142C" w:rsidRDefault="007E5B68">
            <w:pPr>
              <w:jc w:val="center"/>
            </w:pPr>
            <w:r>
              <w:rPr>
                <w:rFonts w:ascii="仿宋_GB2312" w:eastAsia="仿宋_GB2312" w:hAnsi="Calibri" w:cs="宋体"/>
                <w:color w:val="000000"/>
                <w:sz w:val="24"/>
              </w:rPr>
              <w:t>结算备付金</w:t>
            </w:r>
          </w:p>
        </w:tc>
        <w:tc>
          <w:tcPr>
            <w:tcW w:w="2694" w:type="dxa"/>
            <w:vAlign w:val="center"/>
          </w:tcPr>
          <w:p w:rsidR="008E142C" w:rsidRDefault="007E5B68">
            <w:pPr>
              <w:jc w:val="center"/>
            </w:pPr>
            <w:r>
              <w:rPr>
                <w:rFonts w:ascii="仿宋_GB2312" w:eastAsia="仿宋_GB2312" w:hAnsi="Calibri" w:cs="宋体"/>
                <w:color w:val="000000"/>
                <w:sz w:val="24"/>
              </w:rPr>
              <w:t>-</w:t>
            </w:r>
          </w:p>
        </w:tc>
        <w:tc>
          <w:tcPr>
            <w:tcW w:w="2477" w:type="dxa"/>
            <w:vAlign w:val="center"/>
          </w:tcPr>
          <w:p w:rsidR="008E142C" w:rsidRDefault="007E5B68">
            <w:pPr>
              <w:jc w:val="center"/>
            </w:pPr>
            <w:r>
              <w:rPr>
                <w:rFonts w:ascii="仿宋_GB2312" w:eastAsia="仿宋_GB2312" w:hAnsi="Calibri" w:cs="宋体"/>
                <w:color w:val="000000"/>
                <w:sz w:val="24"/>
              </w:rPr>
              <w:t>-</w:t>
            </w:r>
          </w:p>
        </w:tc>
      </w:tr>
      <w:tr w:rsidR="008E142C">
        <w:tc>
          <w:tcPr>
            <w:tcW w:w="1281" w:type="dxa"/>
            <w:vAlign w:val="center"/>
          </w:tcPr>
          <w:p w:rsidR="008E142C" w:rsidRDefault="007E5B68">
            <w:pPr>
              <w:jc w:val="center"/>
            </w:pPr>
            <w:r>
              <w:rPr>
                <w:rFonts w:ascii="仿宋_GB2312" w:eastAsia="仿宋_GB2312" w:hAnsi="Calibri" w:cs="宋体"/>
                <w:color w:val="000000"/>
                <w:sz w:val="24"/>
              </w:rPr>
              <w:t>9</w:t>
            </w:r>
          </w:p>
        </w:tc>
        <w:tc>
          <w:tcPr>
            <w:tcW w:w="2620" w:type="dxa"/>
            <w:vAlign w:val="center"/>
          </w:tcPr>
          <w:p w:rsidR="008E142C" w:rsidRDefault="007E5B68">
            <w:pPr>
              <w:jc w:val="center"/>
            </w:pPr>
            <w:r>
              <w:rPr>
                <w:rFonts w:ascii="仿宋_GB2312" w:eastAsia="仿宋_GB2312" w:hAnsi="Calibri" w:cs="宋体"/>
                <w:color w:val="000000"/>
                <w:sz w:val="24"/>
              </w:rPr>
              <w:t>买入返售金融资产</w:t>
            </w:r>
          </w:p>
        </w:tc>
        <w:tc>
          <w:tcPr>
            <w:tcW w:w="2694" w:type="dxa"/>
            <w:vAlign w:val="center"/>
          </w:tcPr>
          <w:p w:rsidR="008E142C" w:rsidRDefault="007E5B68">
            <w:pPr>
              <w:jc w:val="center"/>
            </w:pPr>
            <w:r>
              <w:rPr>
                <w:rFonts w:ascii="仿宋_GB2312" w:eastAsia="仿宋_GB2312" w:hAnsi="Calibri" w:cs="宋体"/>
                <w:color w:val="000000"/>
                <w:sz w:val="24"/>
              </w:rPr>
              <w:t>237,996,676.99</w:t>
            </w:r>
          </w:p>
        </w:tc>
        <w:tc>
          <w:tcPr>
            <w:tcW w:w="2477" w:type="dxa"/>
            <w:vAlign w:val="center"/>
          </w:tcPr>
          <w:p w:rsidR="008E142C" w:rsidRDefault="007E5B68">
            <w:pPr>
              <w:jc w:val="center"/>
            </w:pPr>
            <w:r>
              <w:rPr>
                <w:rFonts w:ascii="仿宋_GB2312" w:eastAsia="仿宋_GB2312" w:hAnsi="Calibri" w:cs="宋体"/>
                <w:color w:val="000000"/>
                <w:sz w:val="24"/>
              </w:rPr>
              <w:t>2.15%</w:t>
            </w:r>
          </w:p>
        </w:tc>
      </w:tr>
      <w:tr w:rsidR="008E142C">
        <w:tc>
          <w:tcPr>
            <w:tcW w:w="1281" w:type="dxa"/>
            <w:vAlign w:val="center"/>
          </w:tcPr>
          <w:p w:rsidR="008E142C" w:rsidRDefault="007E5B68">
            <w:pPr>
              <w:jc w:val="center"/>
            </w:pPr>
            <w:r>
              <w:rPr>
                <w:rFonts w:ascii="仿宋_GB2312" w:eastAsia="仿宋_GB2312" w:hAnsi="Calibri" w:cs="宋体"/>
                <w:color w:val="000000"/>
                <w:sz w:val="24"/>
              </w:rPr>
              <w:t>10</w:t>
            </w:r>
          </w:p>
        </w:tc>
        <w:tc>
          <w:tcPr>
            <w:tcW w:w="2620" w:type="dxa"/>
            <w:vAlign w:val="center"/>
          </w:tcPr>
          <w:p w:rsidR="008E142C" w:rsidRDefault="007E5B68">
            <w:pPr>
              <w:jc w:val="center"/>
            </w:pPr>
            <w:r>
              <w:rPr>
                <w:rFonts w:ascii="仿宋_GB2312" w:eastAsia="仿宋_GB2312" w:hAnsi="Calibri" w:cs="宋体"/>
                <w:color w:val="000000"/>
                <w:sz w:val="24"/>
              </w:rPr>
              <w:t>其他资产</w:t>
            </w:r>
          </w:p>
        </w:tc>
        <w:tc>
          <w:tcPr>
            <w:tcW w:w="2694" w:type="dxa"/>
            <w:vAlign w:val="center"/>
          </w:tcPr>
          <w:p w:rsidR="008E142C" w:rsidRDefault="007E5B68">
            <w:pPr>
              <w:jc w:val="center"/>
            </w:pPr>
            <w:r>
              <w:rPr>
                <w:rFonts w:ascii="仿宋_GB2312" w:eastAsia="仿宋_GB2312" w:hAnsi="Calibri" w:cs="宋体"/>
                <w:color w:val="000000"/>
                <w:sz w:val="24"/>
              </w:rPr>
              <w:t>2,832.54</w:t>
            </w:r>
          </w:p>
        </w:tc>
        <w:tc>
          <w:tcPr>
            <w:tcW w:w="2477" w:type="dxa"/>
            <w:vAlign w:val="center"/>
          </w:tcPr>
          <w:p w:rsidR="008E142C" w:rsidRDefault="007E5B68">
            <w:pPr>
              <w:jc w:val="center"/>
            </w:pPr>
            <w:r>
              <w:rPr>
                <w:rFonts w:ascii="仿宋_GB2312" w:eastAsia="仿宋_GB2312" w:hAnsi="Calibri" w:cs="宋体"/>
                <w:color w:val="000000"/>
                <w:sz w:val="24"/>
              </w:rPr>
              <w:t>0.00%</w:t>
            </w:r>
          </w:p>
        </w:tc>
      </w:tr>
      <w:tr w:rsidR="008E142C">
        <w:tc>
          <w:tcPr>
            <w:tcW w:w="1281" w:type="dxa"/>
            <w:vAlign w:val="center"/>
          </w:tcPr>
          <w:p w:rsidR="008E142C" w:rsidRDefault="007E5B68">
            <w:pPr>
              <w:jc w:val="center"/>
            </w:pPr>
            <w:r>
              <w:rPr>
                <w:rFonts w:ascii="仿宋_GB2312" w:eastAsia="仿宋_GB2312" w:hAnsi="Calibri" w:cs="宋体"/>
                <w:color w:val="000000"/>
                <w:sz w:val="24"/>
              </w:rPr>
              <w:t>11</w:t>
            </w:r>
          </w:p>
        </w:tc>
        <w:tc>
          <w:tcPr>
            <w:tcW w:w="2620" w:type="dxa"/>
            <w:vAlign w:val="center"/>
          </w:tcPr>
          <w:p w:rsidR="008E142C" w:rsidRDefault="007E5B68">
            <w:pPr>
              <w:jc w:val="center"/>
            </w:pPr>
            <w:r>
              <w:rPr>
                <w:rFonts w:ascii="仿宋_GB2312" w:eastAsia="仿宋_GB2312" w:hAnsi="Calibri" w:cs="宋体"/>
                <w:color w:val="000000"/>
                <w:sz w:val="24"/>
              </w:rPr>
              <w:t>应收利息</w:t>
            </w:r>
          </w:p>
        </w:tc>
        <w:tc>
          <w:tcPr>
            <w:tcW w:w="2694" w:type="dxa"/>
            <w:vAlign w:val="center"/>
          </w:tcPr>
          <w:p w:rsidR="008E142C" w:rsidRDefault="007E5B68">
            <w:pPr>
              <w:jc w:val="center"/>
            </w:pPr>
            <w:r>
              <w:rPr>
                <w:rFonts w:ascii="仿宋_GB2312" w:eastAsia="仿宋_GB2312" w:hAnsi="Calibri" w:cs="宋体"/>
                <w:color w:val="000000"/>
                <w:sz w:val="24"/>
              </w:rPr>
              <w:t>128,918,593.22</w:t>
            </w:r>
          </w:p>
        </w:tc>
        <w:tc>
          <w:tcPr>
            <w:tcW w:w="2477" w:type="dxa"/>
            <w:vAlign w:val="center"/>
          </w:tcPr>
          <w:p w:rsidR="008E142C" w:rsidRDefault="007E5B68">
            <w:pPr>
              <w:jc w:val="center"/>
            </w:pPr>
            <w:r>
              <w:rPr>
                <w:rFonts w:ascii="仿宋_GB2312" w:eastAsia="仿宋_GB2312" w:hAnsi="Calibri" w:cs="宋体"/>
                <w:color w:val="000000"/>
                <w:sz w:val="24"/>
              </w:rPr>
              <w:t>1.16%</w:t>
            </w:r>
          </w:p>
        </w:tc>
      </w:tr>
      <w:tr w:rsidR="008E142C">
        <w:tc>
          <w:tcPr>
            <w:tcW w:w="1281" w:type="dxa"/>
            <w:vAlign w:val="center"/>
          </w:tcPr>
          <w:p w:rsidR="008E142C" w:rsidRDefault="008E142C">
            <w:pPr>
              <w:jc w:val="center"/>
            </w:pPr>
          </w:p>
        </w:tc>
        <w:tc>
          <w:tcPr>
            <w:tcW w:w="2620" w:type="dxa"/>
            <w:vAlign w:val="center"/>
          </w:tcPr>
          <w:p w:rsidR="008E142C" w:rsidRDefault="007E5B68">
            <w:pPr>
              <w:jc w:val="center"/>
            </w:pPr>
            <w:r>
              <w:rPr>
                <w:rFonts w:ascii="仿宋_GB2312" w:eastAsia="仿宋_GB2312" w:hAnsi="Calibri" w:cs="宋体"/>
                <w:color w:val="000000"/>
                <w:sz w:val="24"/>
              </w:rPr>
              <w:t>合计</w:t>
            </w:r>
          </w:p>
        </w:tc>
        <w:tc>
          <w:tcPr>
            <w:tcW w:w="2694" w:type="dxa"/>
            <w:vAlign w:val="center"/>
          </w:tcPr>
          <w:p w:rsidR="008E142C" w:rsidRDefault="007E5B68">
            <w:pPr>
              <w:jc w:val="center"/>
            </w:pPr>
            <w:r>
              <w:rPr>
                <w:rFonts w:ascii="仿宋_GB2312" w:eastAsia="仿宋_GB2312" w:hAnsi="Calibri" w:cs="宋体"/>
                <w:color w:val="000000"/>
                <w:sz w:val="24"/>
              </w:rPr>
              <w:t>12,929,101,334.43</w:t>
            </w:r>
          </w:p>
        </w:tc>
        <w:tc>
          <w:tcPr>
            <w:tcW w:w="2477" w:type="dxa"/>
            <w:vAlign w:val="center"/>
          </w:tcPr>
          <w:p w:rsidR="008E142C" w:rsidRDefault="007E5B68">
            <w:pPr>
              <w:jc w:val="center"/>
            </w:pPr>
            <w:r>
              <w:rPr>
                <w:rFonts w:ascii="仿宋_GB2312" w:eastAsia="仿宋_GB2312" w:hAnsi="Calibri" w:cs="宋体"/>
                <w:color w:val="000000"/>
                <w:sz w:val="24"/>
              </w:rPr>
              <w:t>116.54%</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DE496A" w:rsidRPr="00ED7361" w:rsidRDefault="00A97F55" w:rsidP="00A97F55">
      <w:pPr>
        <w:ind w:firstLineChars="200" w:firstLine="480"/>
        <w:rPr>
          <w:rFonts w:ascii="仿宋_GB2312" w:eastAsia="仿宋_GB2312" w:hAnsi="Calibri"/>
          <w:sz w:val="24"/>
          <w:szCs w:val="24"/>
        </w:rPr>
      </w:pPr>
      <w:r w:rsidRPr="00ED7361">
        <w:rPr>
          <w:rFonts w:ascii="仿宋_GB2312" w:eastAsia="仿宋_GB2312" w:hAnsi="Calibri" w:hint="eastAsia"/>
          <w:sz w:val="24"/>
          <w:szCs w:val="24"/>
        </w:rPr>
        <w:t>投资策略以配置</w:t>
      </w:r>
      <w:proofErr w:type="gramStart"/>
      <w:r w:rsidRPr="00ED7361">
        <w:rPr>
          <w:rFonts w:ascii="仿宋_GB2312" w:eastAsia="仿宋_GB2312" w:hAnsi="Calibri" w:hint="eastAsia"/>
          <w:sz w:val="24"/>
          <w:szCs w:val="24"/>
        </w:rPr>
        <w:t>短久期</w:t>
      </w:r>
      <w:proofErr w:type="gramEnd"/>
      <w:r w:rsidRPr="00ED7361">
        <w:rPr>
          <w:rFonts w:ascii="仿宋_GB2312" w:eastAsia="仿宋_GB2312" w:hAnsi="Calibri" w:hint="eastAsia"/>
          <w:sz w:val="24"/>
          <w:szCs w:val="24"/>
        </w:rPr>
        <w:t>的银行同业存单以及中</w:t>
      </w:r>
      <w:proofErr w:type="gramStart"/>
      <w:r w:rsidRPr="00ED7361">
        <w:rPr>
          <w:rFonts w:ascii="仿宋_GB2312" w:eastAsia="仿宋_GB2312" w:hAnsi="Calibri" w:hint="eastAsia"/>
          <w:sz w:val="24"/>
          <w:szCs w:val="24"/>
        </w:rPr>
        <w:t>短久期</w:t>
      </w:r>
      <w:proofErr w:type="gramEnd"/>
      <w:r w:rsidRPr="00ED7361">
        <w:rPr>
          <w:rFonts w:ascii="仿宋_GB2312" w:eastAsia="仿宋_GB2312" w:hAnsi="Calibri" w:hint="eastAsia"/>
          <w:sz w:val="24"/>
          <w:szCs w:val="24"/>
        </w:rPr>
        <w:t>的高等级信用</w:t>
      </w:r>
      <w:proofErr w:type="gramStart"/>
      <w:r w:rsidRPr="00ED7361">
        <w:rPr>
          <w:rFonts w:ascii="仿宋_GB2312" w:eastAsia="仿宋_GB2312" w:hAnsi="Calibri" w:hint="eastAsia"/>
          <w:sz w:val="24"/>
          <w:szCs w:val="24"/>
        </w:rPr>
        <w:t>债为主</w:t>
      </w:r>
      <w:proofErr w:type="gramEnd"/>
      <w:r w:rsidRPr="00ED7361">
        <w:rPr>
          <w:rFonts w:ascii="仿宋_GB2312" w:eastAsia="仿宋_GB2312" w:hAnsi="Calibri" w:hint="eastAsia"/>
          <w:sz w:val="24"/>
          <w:szCs w:val="24"/>
        </w:rPr>
        <w:t>,政策金融债为辅,严格控制</w:t>
      </w:r>
      <w:proofErr w:type="gramStart"/>
      <w:r w:rsidRPr="00ED7361">
        <w:rPr>
          <w:rFonts w:ascii="仿宋_GB2312" w:eastAsia="仿宋_GB2312" w:hAnsi="Calibri" w:hint="eastAsia"/>
          <w:sz w:val="24"/>
          <w:szCs w:val="24"/>
        </w:rPr>
        <w:t>组合久期及</w:t>
      </w:r>
      <w:proofErr w:type="gramEnd"/>
      <w:r w:rsidRPr="00ED7361">
        <w:rPr>
          <w:rFonts w:ascii="仿宋_GB2312" w:eastAsia="仿宋_GB2312" w:hAnsi="Calibri" w:hint="eastAsia"/>
          <w:sz w:val="24"/>
          <w:szCs w:val="24"/>
        </w:rPr>
        <w:t>杠杆率,保持产品中高流动性资产占比不低于40%,“资管新规”要求“现金类资产”保持在5%以上。</w:t>
      </w:r>
    </w:p>
    <w:p w:rsidR="00DE496A" w:rsidRDefault="00DE496A" w:rsidP="00DE496A">
      <w:pPr>
        <w:spacing w:line="360" w:lineRule="auto"/>
        <w:ind w:firstLineChars="200" w:firstLine="482"/>
        <w:rPr>
          <w:rFonts w:ascii="仿宋_GB2312" w:eastAsia="仿宋_GB2312" w:hAnsiTheme="minorEastAsia"/>
          <w:b/>
          <w:bCs/>
          <w:sz w:val="24"/>
          <w:szCs w:val="24"/>
        </w:rPr>
      </w:pPr>
      <w:r w:rsidRPr="00ED7361">
        <w:rPr>
          <w:rFonts w:ascii="仿宋_GB2312" w:eastAsia="仿宋_GB2312" w:hAnsiTheme="minorEastAsia"/>
          <w:b/>
          <w:bCs/>
          <w:sz w:val="24"/>
          <w:szCs w:val="24"/>
        </w:rPr>
        <w:t>4.3报告期末占比前十项资产明细</w:t>
      </w:r>
      <w:bookmarkStart w:id="0" w:name="_GoBack"/>
      <w:bookmarkEnd w:id="0"/>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lastRenderedPageBreak/>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银行存款</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678,964,584.32</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6.12%</w:t>
            </w:r>
          </w:p>
        </w:tc>
      </w:tr>
      <w:tr w:rsidR="008E142C">
        <w:tc>
          <w:tcPr>
            <w:tcW w:w="1139" w:type="dxa"/>
          </w:tcPr>
          <w:p w:rsidR="008E142C" w:rsidRDefault="007E5B68">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21进出04</w:t>
            </w:r>
          </w:p>
        </w:tc>
        <w:tc>
          <w:tcPr>
            <w:tcW w:w="2835" w:type="dxa"/>
          </w:tcPr>
          <w:p w:rsidR="008E142C" w:rsidRDefault="007E5B68">
            <w:pPr>
              <w:jc w:val="center"/>
            </w:pPr>
            <w:r>
              <w:rPr>
                <w:rFonts w:ascii="仿宋_GB2312" w:eastAsia="仿宋_GB2312" w:hAnsi="Calibri" w:cs="宋体"/>
                <w:color w:val="000000"/>
                <w:sz w:val="24"/>
              </w:rPr>
              <w:t>480,151,142.10</w:t>
            </w:r>
          </w:p>
        </w:tc>
        <w:tc>
          <w:tcPr>
            <w:tcW w:w="2835"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4.33%</w:t>
            </w:r>
          </w:p>
        </w:tc>
      </w:tr>
      <w:tr w:rsidR="008E142C">
        <w:tc>
          <w:tcPr>
            <w:tcW w:w="1139" w:type="dxa"/>
          </w:tcPr>
          <w:p w:rsidR="008E142C" w:rsidRDefault="007E5B68">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21广发银行CD292</w:t>
            </w:r>
          </w:p>
        </w:tc>
        <w:tc>
          <w:tcPr>
            <w:tcW w:w="2835" w:type="dxa"/>
          </w:tcPr>
          <w:p w:rsidR="008E142C" w:rsidRDefault="007E5B68">
            <w:pPr>
              <w:jc w:val="center"/>
            </w:pPr>
            <w:r>
              <w:rPr>
                <w:rFonts w:ascii="仿宋_GB2312" w:eastAsia="仿宋_GB2312" w:hAnsi="Calibri" w:cs="宋体"/>
                <w:color w:val="000000"/>
                <w:sz w:val="24"/>
              </w:rPr>
              <w:t>397,832,947.20</w:t>
            </w:r>
          </w:p>
        </w:tc>
        <w:tc>
          <w:tcPr>
            <w:tcW w:w="2835"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3.59%</w:t>
            </w:r>
          </w:p>
        </w:tc>
      </w:tr>
      <w:tr w:rsidR="008E142C">
        <w:tc>
          <w:tcPr>
            <w:tcW w:w="1139" w:type="dxa"/>
          </w:tcPr>
          <w:p w:rsidR="008E142C" w:rsidRDefault="007E5B68">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17襄阳房投PPN001</w:t>
            </w:r>
          </w:p>
        </w:tc>
        <w:tc>
          <w:tcPr>
            <w:tcW w:w="2835" w:type="dxa"/>
          </w:tcPr>
          <w:p w:rsidR="008E142C" w:rsidRDefault="007E5B68">
            <w:pPr>
              <w:jc w:val="center"/>
            </w:pPr>
            <w:r>
              <w:rPr>
                <w:rFonts w:ascii="仿宋_GB2312" w:eastAsia="仿宋_GB2312" w:hAnsi="Calibri" w:cs="宋体"/>
                <w:color w:val="000000"/>
                <w:sz w:val="24"/>
              </w:rPr>
              <w:t>301,784,109.25</w:t>
            </w:r>
          </w:p>
        </w:tc>
        <w:tc>
          <w:tcPr>
            <w:tcW w:w="2835"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2.72%</w:t>
            </w:r>
          </w:p>
        </w:tc>
      </w:tr>
      <w:tr w:rsidR="008E142C">
        <w:tc>
          <w:tcPr>
            <w:tcW w:w="1139" w:type="dxa"/>
          </w:tcPr>
          <w:p w:rsidR="008E142C" w:rsidRDefault="007E5B68">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22中建一局SCP002</w:t>
            </w:r>
          </w:p>
        </w:tc>
        <w:tc>
          <w:tcPr>
            <w:tcW w:w="2835" w:type="dxa"/>
          </w:tcPr>
          <w:p w:rsidR="008E142C" w:rsidRDefault="007E5B68">
            <w:pPr>
              <w:jc w:val="center"/>
            </w:pPr>
            <w:r>
              <w:rPr>
                <w:rFonts w:ascii="仿宋_GB2312" w:eastAsia="仿宋_GB2312" w:hAnsi="Calibri" w:cs="宋体"/>
                <w:color w:val="000000"/>
                <w:sz w:val="24"/>
              </w:rPr>
              <w:t>299,598,109.38</w:t>
            </w:r>
          </w:p>
        </w:tc>
        <w:tc>
          <w:tcPr>
            <w:tcW w:w="2835"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2.70%</w:t>
            </w:r>
          </w:p>
        </w:tc>
      </w:tr>
      <w:tr w:rsidR="008E142C">
        <w:tc>
          <w:tcPr>
            <w:tcW w:w="1139" w:type="dxa"/>
          </w:tcPr>
          <w:p w:rsidR="008E142C" w:rsidRDefault="007E5B68">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21农业银行CD118</w:t>
            </w:r>
          </w:p>
        </w:tc>
        <w:tc>
          <w:tcPr>
            <w:tcW w:w="2835" w:type="dxa"/>
          </w:tcPr>
          <w:p w:rsidR="008E142C" w:rsidRDefault="007E5B68">
            <w:pPr>
              <w:jc w:val="center"/>
            </w:pPr>
            <w:r>
              <w:rPr>
                <w:rFonts w:ascii="仿宋_GB2312" w:eastAsia="仿宋_GB2312" w:hAnsi="Calibri" w:cs="宋体"/>
                <w:color w:val="000000"/>
                <w:sz w:val="24"/>
              </w:rPr>
              <w:t>296,726,399.96</w:t>
            </w:r>
          </w:p>
        </w:tc>
        <w:tc>
          <w:tcPr>
            <w:tcW w:w="2835"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2.67%</w:t>
            </w:r>
          </w:p>
        </w:tc>
      </w:tr>
      <w:tr w:rsidR="008E142C">
        <w:tc>
          <w:tcPr>
            <w:tcW w:w="1139" w:type="dxa"/>
          </w:tcPr>
          <w:p w:rsidR="008E142C" w:rsidRDefault="007E5B68">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21华夏银行CD223</w:t>
            </w:r>
          </w:p>
        </w:tc>
        <w:tc>
          <w:tcPr>
            <w:tcW w:w="2835" w:type="dxa"/>
          </w:tcPr>
          <w:p w:rsidR="008E142C" w:rsidRDefault="007E5B68">
            <w:pPr>
              <w:jc w:val="center"/>
            </w:pPr>
            <w:r>
              <w:rPr>
                <w:rFonts w:ascii="仿宋_GB2312" w:eastAsia="仿宋_GB2312" w:hAnsi="Calibri" w:cs="宋体"/>
                <w:color w:val="000000"/>
                <w:sz w:val="24"/>
              </w:rPr>
              <w:t>296,434,208.23</w:t>
            </w:r>
          </w:p>
        </w:tc>
        <w:tc>
          <w:tcPr>
            <w:tcW w:w="2835"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2.67%</w:t>
            </w:r>
          </w:p>
        </w:tc>
      </w:tr>
      <w:tr w:rsidR="008E142C">
        <w:tc>
          <w:tcPr>
            <w:tcW w:w="1139" w:type="dxa"/>
          </w:tcPr>
          <w:p w:rsidR="008E142C" w:rsidRDefault="007E5B68">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21农业银行CD123</w:t>
            </w:r>
          </w:p>
        </w:tc>
        <w:tc>
          <w:tcPr>
            <w:tcW w:w="2835" w:type="dxa"/>
          </w:tcPr>
          <w:p w:rsidR="008E142C" w:rsidRDefault="007E5B68">
            <w:pPr>
              <w:jc w:val="center"/>
            </w:pPr>
            <w:r>
              <w:rPr>
                <w:rFonts w:ascii="仿宋_GB2312" w:eastAsia="仿宋_GB2312" w:hAnsi="Calibri" w:cs="宋体"/>
                <w:color w:val="000000"/>
                <w:sz w:val="24"/>
              </w:rPr>
              <w:t>296,364,263.15</w:t>
            </w:r>
          </w:p>
        </w:tc>
        <w:tc>
          <w:tcPr>
            <w:tcW w:w="2835"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2.67%</w:t>
            </w:r>
          </w:p>
        </w:tc>
      </w:tr>
      <w:tr w:rsidR="008E142C">
        <w:tc>
          <w:tcPr>
            <w:tcW w:w="1139" w:type="dxa"/>
          </w:tcPr>
          <w:p w:rsidR="008E142C" w:rsidRDefault="007E5B68">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22鄂联投SCP001</w:t>
            </w:r>
          </w:p>
        </w:tc>
        <w:tc>
          <w:tcPr>
            <w:tcW w:w="2835" w:type="dxa"/>
          </w:tcPr>
          <w:p w:rsidR="008E142C" w:rsidRDefault="007E5B68">
            <w:pPr>
              <w:jc w:val="center"/>
            </w:pPr>
            <w:r>
              <w:rPr>
                <w:rFonts w:ascii="仿宋_GB2312" w:eastAsia="仿宋_GB2312" w:hAnsi="Calibri" w:cs="宋体"/>
                <w:color w:val="000000"/>
                <w:sz w:val="24"/>
              </w:rPr>
              <w:t>249,592,419.77</w:t>
            </w:r>
          </w:p>
        </w:tc>
        <w:tc>
          <w:tcPr>
            <w:tcW w:w="2835"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2.25%</w:t>
            </w:r>
          </w:p>
        </w:tc>
      </w:tr>
      <w:tr w:rsidR="008E142C">
        <w:tc>
          <w:tcPr>
            <w:tcW w:w="1139" w:type="dxa"/>
          </w:tcPr>
          <w:p w:rsidR="008E142C" w:rsidRDefault="007E5B68">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21济南城建SCP011</w:t>
            </w:r>
          </w:p>
        </w:tc>
        <w:tc>
          <w:tcPr>
            <w:tcW w:w="2835" w:type="dxa"/>
          </w:tcPr>
          <w:p w:rsidR="008E142C" w:rsidRDefault="007E5B68">
            <w:pPr>
              <w:jc w:val="center"/>
            </w:pPr>
            <w:r>
              <w:rPr>
                <w:rFonts w:ascii="仿宋_GB2312" w:eastAsia="仿宋_GB2312" w:hAnsi="Calibri" w:cs="宋体"/>
                <w:color w:val="000000"/>
                <w:sz w:val="24"/>
              </w:rPr>
              <w:t>239,984,364.84</w:t>
            </w:r>
          </w:p>
        </w:tc>
        <w:tc>
          <w:tcPr>
            <w:tcW w:w="2835" w:type="dxa"/>
            <w:tcMar>
              <w:top w:w="15" w:type="dxa"/>
              <w:left w:w="15" w:type="dxa"/>
              <w:bottom w:w="0" w:type="dxa"/>
              <w:right w:w="15" w:type="dxa"/>
            </w:tcMar>
          </w:tcPr>
          <w:p w:rsidR="008E142C" w:rsidRDefault="007E5B68">
            <w:pPr>
              <w:jc w:val="center"/>
            </w:pPr>
            <w:r>
              <w:rPr>
                <w:rFonts w:ascii="仿宋_GB2312" w:eastAsia="仿宋_GB2312" w:hAnsi="Calibri" w:cs="宋体"/>
                <w:color w:val="000000"/>
                <w:sz w:val="24"/>
              </w:rPr>
              <w:t>2.16%</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A97F55">
        <w:rPr>
          <w:rFonts w:ascii="仿宋_GB2312" w:eastAsia="仿宋_GB2312" w:hint="eastAsia"/>
          <w:b/>
          <w:sz w:val="24"/>
          <w:szCs w:val="24"/>
          <w:highlight w:val="yellow"/>
        </w:rPr>
        <w:t>5</w:t>
      </w:r>
      <w:r w:rsidRPr="00A97F55">
        <w:rPr>
          <w:rFonts w:ascii="仿宋_GB2312" w:eastAsia="仿宋_GB2312"/>
          <w:b/>
          <w:sz w:val="24"/>
          <w:szCs w:val="24"/>
          <w:highlight w:val="yellow"/>
        </w:rPr>
        <w:t> </w:t>
      </w:r>
      <w:r w:rsidRPr="00A97F55">
        <w:rPr>
          <w:rFonts w:ascii="仿宋_GB2312" w:eastAsia="仿宋_GB2312" w:hint="eastAsia"/>
          <w:b/>
          <w:sz w:val="24"/>
          <w:szCs w:val="24"/>
          <w:highlight w:val="yellow"/>
        </w:rPr>
        <w:t>.关联交易（如有）</w:t>
      </w:r>
    </w:p>
    <w:tbl>
      <w:tblPr>
        <w:tblStyle w:val="ab"/>
        <w:tblW w:w="9180" w:type="dxa"/>
        <w:tblLook w:val="04A0" w:firstRow="1" w:lastRow="0" w:firstColumn="1" w:lastColumn="0" w:noHBand="0" w:noVBand="1"/>
      </w:tblPr>
      <w:tblGrid>
        <w:gridCol w:w="973"/>
        <w:gridCol w:w="1543"/>
        <w:gridCol w:w="1896"/>
        <w:gridCol w:w="1070"/>
        <w:gridCol w:w="1112"/>
        <w:gridCol w:w="2586"/>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A97F55" w:rsidTr="009F0B98">
        <w:tc>
          <w:tcPr>
            <w:tcW w:w="1101" w:type="dxa"/>
            <w:tcBorders>
              <w:top w:val="single" w:sz="4" w:space="0" w:color="auto"/>
              <w:left w:val="single" w:sz="4" w:space="0" w:color="auto"/>
              <w:bottom w:val="single" w:sz="4" w:space="0" w:color="auto"/>
              <w:right w:val="single" w:sz="4" w:space="0" w:color="auto"/>
            </w:tcBorders>
            <w:hideMark/>
          </w:tcPr>
          <w:p w:rsidR="00A97F55" w:rsidRPr="00A97F55" w:rsidRDefault="00A97F55" w:rsidP="00A97F55">
            <w:pPr>
              <w:kinsoku w:val="0"/>
              <w:overflowPunct w:val="0"/>
              <w:autoSpaceDE w:val="0"/>
              <w:autoSpaceDN w:val="0"/>
              <w:spacing w:line="300" w:lineRule="auto"/>
              <w:jc w:val="left"/>
              <w:rPr>
                <w:rFonts w:ascii="仿宋_GB2312" w:eastAsia="仿宋_GB2312" w:hAnsiTheme="minorEastAsia"/>
                <w:sz w:val="24"/>
                <w:szCs w:val="24"/>
              </w:rPr>
            </w:pPr>
            <w:r w:rsidRPr="00A97F55">
              <w:rPr>
                <w:rFonts w:ascii="仿宋_GB2312" w:eastAsia="仿宋_GB2312" w:hAnsiTheme="minorEastAsia" w:hint="eastAsia"/>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21红狮SCP006</w:t>
            </w:r>
          </w:p>
        </w:tc>
        <w:tc>
          <w:tcPr>
            <w:tcW w:w="857"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 xml:space="preserve"> 100,000,000.00 </w:t>
            </w:r>
          </w:p>
        </w:tc>
        <w:tc>
          <w:tcPr>
            <w:tcW w:w="1134"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0.90%</w:t>
            </w:r>
          </w:p>
        </w:tc>
        <w:tc>
          <w:tcPr>
            <w:tcW w:w="1276"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国泰君安证券股份有限公司</w:t>
            </w:r>
          </w:p>
        </w:tc>
        <w:tc>
          <w:tcPr>
            <w:tcW w:w="3118"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持仓证券承销商</w:t>
            </w:r>
          </w:p>
        </w:tc>
      </w:tr>
      <w:tr w:rsidR="00A97F55" w:rsidTr="009F0B98">
        <w:tc>
          <w:tcPr>
            <w:tcW w:w="1101" w:type="dxa"/>
            <w:tcBorders>
              <w:top w:val="single" w:sz="4" w:space="0" w:color="auto"/>
              <w:left w:val="single" w:sz="4" w:space="0" w:color="auto"/>
              <w:bottom w:val="single" w:sz="4" w:space="0" w:color="auto"/>
              <w:right w:val="single" w:sz="4" w:space="0" w:color="auto"/>
            </w:tcBorders>
            <w:hideMark/>
          </w:tcPr>
          <w:p w:rsidR="00A97F55" w:rsidRPr="00A97F55" w:rsidRDefault="00A97F55" w:rsidP="00A97F55">
            <w:pPr>
              <w:kinsoku w:val="0"/>
              <w:overflowPunct w:val="0"/>
              <w:autoSpaceDE w:val="0"/>
              <w:autoSpaceDN w:val="0"/>
              <w:spacing w:line="300" w:lineRule="auto"/>
              <w:jc w:val="left"/>
              <w:rPr>
                <w:rFonts w:ascii="仿宋_GB2312" w:eastAsia="仿宋_GB2312" w:hAnsiTheme="minorEastAsia"/>
                <w:sz w:val="24"/>
                <w:szCs w:val="24"/>
              </w:rPr>
            </w:pPr>
            <w:r w:rsidRPr="00A97F55">
              <w:rPr>
                <w:rFonts w:ascii="仿宋_GB2312" w:eastAsia="仿宋_GB2312" w:hAnsiTheme="minorEastAsia" w:hint="eastAsia"/>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21凤城河SCP005</w:t>
            </w:r>
          </w:p>
        </w:tc>
        <w:tc>
          <w:tcPr>
            <w:tcW w:w="857"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 xml:space="preserve"> 60,000,000.00 </w:t>
            </w:r>
          </w:p>
        </w:tc>
        <w:tc>
          <w:tcPr>
            <w:tcW w:w="1134"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0.54%</w:t>
            </w:r>
          </w:p>
        </w:tc>
        <w:tc>
          <w:tcPr>
            <w:tcW w:w="1276"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国泰君安证券股份有限公司</w:t>
            </w:r>
          </w:p>
        </w:tc>
        <w:tc>
          <w:tcPr>
            <w:tcW w:w="3118"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持仓证券承销商</w:t>
            </w:r>
          </w:p>
        </w:tc>
      </w:tr>
      <w:tr w:rsidR="00A97F55" w:rsidTr="009F0B98">
        <w:tc>
          <w:tcPr>
            <w:tcW w:w="1101"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kinsoku w:val="0"/>
              <w:overflowPunct w:val="0"/>
              <w:autoSpaceDE w:val="0"/>
              <w:autoSpaceDN w:val="0"/>
              <w:spacing w:line="300" w:lineRule="auto"/>
              <w:jc w:val="left"/>
              <w:rPr>
                <w:rFonts w:ascii="仿宋_GB2312" w:eastAsia="仿宋_GB2312" w:hAnsiTheme="minorEastAsia"/>
                <w:sz w:val="24"/>
                <w:szCs w:val="24"/>
              </w:rPr>
            </w:pPr>
            <w:r w:rsidRPr="00A97F55">
              <w:rPr>
                <w:rFonts w:ascii="仿宋_GB2312" w:eastAsia="仿宋_GB2312" w:hAnsiTheme="minorEastAsia" w:hint="eastAsia"/>
                <w:sz w:val="24"/>
                <w:szCs w:val="24"/>
              </w:rPr>
              <w:t>3</w:t>
            </w:r>
          </w:p>
        </w:tc>
        <w:tc>
          <w:tcPr>
            <w:tcW w:w="1694"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17</w:t>
            </w:r>
            <w:proofErr w:type="gramStart"/>
            <w:r w:rsidRPr="00A97F55">
              <w:rPr>
                <w:rFonts w:ascii="仿宋_GB2312" w:eastAsia="仿宋_GB2312" w:hAnsiTheme="minorEastAsia" w:hint="eastAsia"/>
                <w:sz w:val="24"/>
                <w:szCs w:val="24"/>
              </w:rPr>
              <w:t>襄阳房投</w:t>
            </w:r>
            <w:proofErr w:type="gramEnd"/>
            <w:r w:rsidRPr="00A97F55">
              <w:rPr>
                <w:rFonts w:ascii="仿宋_GB2312" w:eastAsia="仿宋_GB2312" w:hAnsiTheme="minorEastAsia" w:hint="eastAsia"/>
                <w:sz w:val="24"/>
                <w:szCs w:val="24"/>
              </w:rPr>
              <w:t>PPN001</w:t>
            </w:r>
          </w:p>
        </w:tc>
        <w:tc>
          <w:tcPr>
            <w:tcW w:w="857"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 xml:space="preserve"> 300,000,000.00 </w:t>
            </w:r>
          </w:p>
        </w:tc>
        <w:tc>
          <w:tcPr>
            <w:tcW w:w="1134"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2.70%</w:t>
            </w:r>
          </w:p>
        </w:tc>
        <w:tc>
          <w:tcPr>
            <w:tcW w:w="1276"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国泰君安证券股份有限公司</w:t>
            </w:r>
          </w:p>
        </w:tc>
        <w:tc>
          <w:tcPr>
            <w:tcW w:w="3118"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持仓证券承销商</w:t>
            </w:r>
          </w:p>
        </w:tc>
      </w:tr>
      <w:tr w:rsidR="00A97F55" w:rsidTr="009F0B98">
        <w:tc>
          <w:tcPr>
            <w:tcW w:w="1101" w:type="dxa"/>
            <w:tcBorders>
              <w:top w:val="single" w:sz="4" w:space="0" w:color="auto"/>
              <w:left w:val="single" w:sz="4" w:space="0" w:color="auto"/>
              <w:bottom w:val="single" w:sz="4" w:space="0" w:color="auto"/>
              <w:right w:val="single" w:sz="4" w:space="0" w:color="auto"/>
            </w:tcBorders>
            <w:hideMark/>
          </w:tcPr>
          <w:p w:rsidR="00A97F55" w:rsidRPr="00A97F55" w:rsidRDefault="00A97F55" w:rsidP="00A97F55">
            <w:pPr>
              <w:kinsoku w:val="0"/>
              <w:overflowPunct w:val="0"/>
              <w:autoSpaceDE w:val="0"/>
              <w:autoSpaceDN w:val="0"/>
              <w:spacing w:line="300" w:lineRule="auto"/>
              <w:jc w:val="left"/>
              <w:rPr>
                <w:rFonts w:ascii="仿宋_GB2312" w:eastAsia="仿宋_GB2312" w:hAnsiTheme="minorEastAsia"/>
                <w:sz w:val="24"/>
                <w:szCs w:val="24"/>
              </w:rPr>
            </w:pPr>
            <w:r w:rsidRPr="00A97F55">
              <w:rPr>
                <w:rFonts w:ascii="仿宋_GB2312" w:eastAsia="仿宋_GB2312" w:hAnsiTheme="minorEastAsia" w:hint="eastAsia"/>
                <w:sz w:val="24"/>
                <w:szCs w:val="24"/>
              </w:rPr>
              <w:t>4</w:t>
            </w:r>
          </w:p>
        </w:tc>
        <w:tc>
          <w:tcPr>
            <w:tcW w:w="1694"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19水发集团MTN002</w:t>
            </w:r>
          </w:p>
        </w:tc>
        <w:tc>
          <w:tcPr>
            <w:tcW w:w="857"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 xml:space="preserve"> 10,000,000.00 </w:t>
            </w:r>
          </w:p>
        </w:tc>
        <w:tc>
          <w:tcPr>
            <w:tcW w:w="1134"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0.09%</w:t>
            </w:r>
          </w:p>
        </w:tc>
        <w:tc>
          <w:tcPr>
            <w:tcW w:w="1276"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t>国泰君安证券</w:t>
            </w:r>
            <w:r w:rsidRPr="00A97F55">
              <w:rPr>
                <w:rFonts w:ascii="仿宋_GB2312" w:eastAsia="仿宋_GB2312" w:hAnsiTheme="minorEastAsia" w:hint="eastAsia"/>
                <w:sz w:val="24"/>
                <w:szCs w:val="24"/>
              </w:rPr>
              <w:lastRenderedPageBreak/>
              <w:t>股份有限公司</w:t>
            </w:r>
          </w:p>
        </w:tc>
        <w:tc>
          <w:tcPr>
            <w:tcW w:w="3118" w:type="dxa"/>
            <w:tcBorders>
              <w:top w:val="single" w:sz="4" w:space="0" w:color="auto"/>
              <w:left w:val="single" w:sz="4" w:space="0" w:color="auto"/>
              <w:bottom w:val="single" w:sz="4" w:space="0" w:color="auto"/>
              <w:right w:val="single" w:sz="4" w:space="0" w:color="auto"/>
            </w:tcBorders>
          </w:tcPr>
          <w:p w:rsidR="00A97F55" w:rsidRPr="00A97F55" w:rsidRDefault="00A97F55" w:rsidP="00A97F55">
            <w:pPr>
              <w:rPr>
                <w:rFonts w:ascii="仿宋_GB2312" w:eastAsia="仿宋_GB2312" w:hAnsiTheme="minorEastAsia"/>
                <w:sz w:val="24"/>
                <w:szCs w:val="24"/>
              </w:rPr>
            </w:pPr>
            <w:r w:rsidRPr="00A97F55">
              <w:rPr>
                <w:rFonts w:ascii="仿宋_GB2312" w:eastAsia="仿宋_GB2312" w:hAnsiTheme="minorEastAsia" w:hint="eastAsia"/>
                <w:sz w:val="24"/>
                <w:szCs w:val="24"/>
              </w:rPr>
              <w:lastRenderedPageBreak/>
              <w:t>持仓证券承销商</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3ED" w:rsidRDefault="00D903ED" w:rsidP="00E61C1A">
      <w:r>
        <w:separator/>
      </w:r>
    </w:p>
  </w:endnote>
  <w:endnote w:type="continuationSeparator" w:id="0">
    <w:p w:rsidR="00D903ED" w:rsidRDefault="00D903ED"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3ED" w:rsidRDefault="00D903ED" w:rsidP="00E61C1A">
      <w:r>
        <w:separator/>
      </w:r>
    </w:p>
  </w:footnote>
  <w:footnote w:type="continuationSeparator" w:id="0">
    <w:p w:rsidR="00D903ED" w:rsidRDefault="00D903ED"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2B78"/>
    <w:rsid w:val="0058623B"/>
    <w:rsid w:val="005B0E63"/>
    <w:rsid w:val="006304A5"/>
    <w:rsid w:val="006E00B8"/>
    <w:rsid w:val="007167B6"/>
    <w:rsid w:val="00781652"/>
    <w:rsid w:val="007D042E"/>
    <w:rsid w:val="007E2254"/>
    <w:rsid w:val="007E5B68"/>
    <w:rsid w:val="008579C9"/>
    <w:rsid w:val="008D4921"/>
    <w:rsid w:val="008E142C"/>
    <w:rsid w:val="009027FB"/>
    <w:rsid w:val="0093653B"/>
    <w:rsid w:val="00973891"/>
    <w:rsid w:val="009B6B6E"/>
    <w:rsid w:val="009F0B98"/>
    <w:rsid w:val="00A7331C"/>
    <w:rsid w:val="00A768E1"/>
    <w:rsid w:val="00A97F55"/>
    <w:rsid w:val="00B2798E"/>
    <w:rsid w:val="00B9403A"/>
    <w:rsid w:val="00BB17CD"/>
    <w:rsid w:val="00C2222B"/>
    <w:rsid w:val="00C8272D"/>
    <w:rsid w:val="00CA6A9F"/>
    <w:rsid w:val="00D170C5"/>
    <w:rsid w:val="00D37F3B"/>
    <w:rsid w:val="00D601E1"/>
    <w:rsid w:val="00D903ED"/>
    <w:rsid w:val="00DC25F6"/>
    <w:rsid w:val="00DD0D5E"/>
    <w:rsid w:val="00DE1F30"/>
    <w:rsid w:val="00DE496A"/>
    <w:rsid w:val="00E61C1A"/>
    <w:rsid w:val="00E63347"/>
    <w:rsid w:val="00ED7361"/>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48CFDD-34F7-459B-B053-594072E1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张馨茹</cp:lastModifiedBy>
  <cp:revision>3</cp:revision>
  <dcterms:created xsi:type="dcterms:W3CDTF">2022-04-06T09:14:00Z</dcterms:created>
  <dcterms:modified xsi:type="dcterms:W3CDTF">2022-04-07T07:40:00Z</dcterms:modified>
</cp:coreProperties>
</file>