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3934B" w14:textId="34F16CA1" w:rsidR="00774234" w:rsidRPr="00A3197F" w:rsidRDefault="005A4B95">
      <w:pPr>
        <w:spacing w:line="360" w:lineRule="auto"/>
        <w:jc w:val="center"/>
        <w:rPr>
          <w:rFonts w:asciiTheme="minorEastAsia" w:hAnsiTheme="minorEastAsia"/>
          <w:sz w:val="44"/>
          <w:szCs w:val="44"/>
        </w:rPr>
      </w:pPr>
      <w:r w:rsidRPr="00A3197F">
        <w:rPr>
          <w:rFonts w:asciiTheme="minorEastAsia" w:hAnsiTheme="minorEastAsia" w:hint="eastAsia"/>
          <w:sz w:val="44"/>
          <w:szCs w:val="44"/>
        </w:rPr>
        <w:t>关于</w:t>
      </w:r>
      <w:proofErr w:type="gramStart"/>
      <w:r w:rsidRPr="00A3197F">
        <w:rPr>
          <w:rFonts w:asciiTheme="minorEastAsia" w:hAnsiTheme="minorEastAsia" w:hint="eastAsia"/>
          <w:sz w:val="44"/>
          <w:szCs w:val="44"/>
        </w:rPr>
        <w:t>鑫</w:t>
      </w:r>
      <w:proofErr w:type="gramEnd"/>
      <w:r w:rsidRPr="00A3197F">
        <w:rPr>
          <w:rFonts w:asciiTheme="minorEastAsia" w:hAnsiTheme="minorEastAsia" w:hint="eastAsia"/>
          <w:sz w:val="44"/>
          <w:szCs w:val="44"/>
        </w:rPr>
        <w:t>盈利系列1年定开</w:t>
      </w:r>
      <w:r w:rsidR="00755F49" w:rsidRPr="00A3197F">
        <w:rPr>
          <w:rFonts w:asciiTheme="minorEastAsia" w:hAnsiTheme="minorEastAsia"/>
          <w:sz w:val="44"/>
          <w:szCs w:val="44"/>
        </w:rPr>
        <w:t>5</w:t>
      </w:r>
      <w:r w:rsidRPr="00A3197F">
        <w:rPr>
          <w:rFonts w:asciiTheme="minorEastAsia" w:hAnsiTheme="minorEastAsia" w:hint="eastAsia"/>
          <w:sz w:val="44"/>
          <w:szCs w:val="44"/>
        </w:rPr>
        <w:t>号理财产品说明书</w:t>
      </w:r>
      <w:r w:rsidR="00AB0098" w:rsidRPr="00A3197F">
        <w:rPr>
          <w:rFonts w:asciiTheme="minorEastAsia" w:hAnsiTheme="minorEastAsia" w:hint="eastAsia"/>
          <w:sz w:val="44"/>
          <w:szCs w:val="44"/>
        </w:rPr>
        <w:t>及风险揭示</w:t>
      </w:r>
      <w:proofErr w:type="gramStart"/>
      <w:r w:rsidR="00AB0098" w:rsidRPr="00A3197F">
        <w:rPr>
          <w:rFonts w:asciiTheme="minorEastAsia" w:hAnsiTheme="minorEastAsia" w:hint="eastAsia"/>
          <w:sz w:val="44"/>
          <w:szCs w:val="44"/>
        </w:rPr>
        <w:t>书调整</w:t>
      </w:r>
      <w:proofErr w:type="gramEnd"/>
      <w:r w:rsidRPr="00A3197F">
        <w:rPr>
          <w:rFonts w:asciiTheme="minorEastAsia" w:hAnsiTheme="minorEastAsia" w:hint="eastAsia"/>
          <w:sz w:val="44"/>
          <w:szCs w:val="44"/>
        </w:rPr>
        <w:t>的临时公告</w:t>
      </w:r>
    </w:p>
    <w:p w14:paraId="04E6A86C" w14:textId="77777777" w:rsidR="00774234" w:rsidRPr="00A3197F" w:rsidRDefault="00774234">
      <w:pPr>
        <w:spacing w:line="360" w:lineRule="auto"/>
        <w:rPr>
          <w:rFonts w:ascii="仿宋_GB2312" w:eastAsia="仿宋_GB2312" w:hAnsiTheme="minorEastAsia"/>
          <w:sz w:val="22"/>
          <w:szCs w:val="24"/>
        </w:rPr>
      </w:pPr>
    </w:p>
    <w:p w14:paraId="1FD7FA99" w14:textId="77777777" w:rsidR="00774234" w:rsidRPr="00A3197F" w:rsidRDefault="005A4B95">
      <w:pPr>
        <w:spacing w:line="360" w:lineRule="auto"/>
        <w:jc w:val="left"/>
        <w:rPr>
          <w:rFonts w:ascii="仿宋_GB2312" w:eastAsia="仿宋_GB2312" w:hAnsiTheme="minorEastAsia"/>
          <w:sz w:val="32"/>
          <w:szCs w:val="32"/>
        </w:rPr>
      </w:pPr>
      <w:r w:rsidRPr="00A3197F">
        <w:rPr>
          <w:rFonts w:ascii="仿宋_GB2312" w:eastAsia="仿宋_GB2312" w:hAnsiTheme="minorEastAsia" w:hint="eastAsia"/>
          <w:sz w:val="32"/>
          <w:szCs w:val="32"/>
        </w:rPr>
        <w:t>尊敬的投资者：</w:t>
      </w:r>
    </w:p>
    <w:p w14:paraId="3CBDE498" w14:textId="34697AD1" w:rsidR="00774234" w:rsidRPr="00A3197F" w:rsidRDefault="005A4B95" w:rsidP="00A3197F">
      <w:pPr>
        <w:spacing w:line="360" w:lineRule="auto"/>
        <w:ind w:firstLineChars="200" w:firstLine="640"/>
        <w:jc w:val="left"/>
        <w:rPr>
          <w:rFonts w:ascii="仿宋_GB2312" w:eastAsia="仿宋_GB2312" w:hAnsiTheme="minorEastAsia"/>
          <w:b/>
          <w:sz w:val="32"/>
          <w:szCs w:val="32"/>
        </w:rPr>
      </w:pPr>
      <w:r w:rsidRPr="00A3197F">
        <w:rPr>
          <w:rFonts w:ascii="仿宋_GB2312" w:eastAsia="仿宋_GB2312" w:hAnsiTheme="minorEastAsia" w:hint="eastAsia"/>
          <w:sz w:val="32"/>
          <w:szCs w:val="32"/>
        </w:rPr>
        <w:t>感谢您前期对“</w:t>
      </w:r>
      <w:r w:rsidR="00AB0098" w:rsidRPr="00A3197F">
        <w:rPr>
          <w:rFonts w:ascii="仿宋_GB2312" w:eastAsia="仿宋_GB2312" w:hAnsiTheme="minorEastAsia" w:hint="eastAsia"/>
          <w:sz w:val="32"/>
          <w:szCs w:val="32"/>
        </w:rPr>
        <w:t>浦</w:t>
      </w:r>
      <w:r w:rsidR="005B1A81" w:rsidRPr="00A3197F">
        <w:rPr>
          <w:rFonts w:ascii="仿宋_GB2312" w:eastAsia="仿宋_GB2312" w:hAnsiTheme="minorEastAsia" w:hint="eastAsia"/>
          <w:sz w:val="32"/>
          <w:szCs w:val="32"/>
        </w:rPr>
        <w:t>银理财</w:t>
      </w:r>
      <w:r w:rsidRPr="00A3197F">
        <w:rPr>
          <w:rFonts w:ascii="仿宋_GB2312" w:eastAsia="仿宋_GB2312" w:hAnsiTheme="minorEastAsia" w:hint="eastAsia"/>
          <w:sz w:val="32"/>
          <w:szCs w:val="32"/>
        </w:rPr>
        <w:t>鑫盈利系列1</w:t>
      </w:r>
      <w:r w:rsidR="00573D52" w:rsidRPr="00A3197F">
        <w:rPr>
          <w:rFonts w:ascii="仿宋_GB2312" w:eastAsia="仿宋_GB2312" w:hAnsiTheme="minorEastAsia" w:hint="eastAsia"/>
          <w:sz w:val="32"/>
          <w:szCs w:val="32"/>
        </w:rPr>
        <w:t>年</w:t>
      </w:r>
      <w:r w:rsidRPr="00A3197F">
        <w:rPr>
          <w:rFonts w:ascii="仿宋_GB2312" w:eastAsia="仿宋_GB2312" w:hAnsiTheme="minorEastAsia" w:hint="eastAsia"/>
          <w:sz w:val="32"/>
          <w:szCs w:val="32"/>
        </w:rPr>
        <w:t>定开</w:t>
      </w:r>
      <w:r w:rsidR="00755F49" w:rsidRPr="00A3197F">
        <w:rPr>
          <w:rFonts w:ascii="仿宋_GB2312" w:eastAsia="仿宋_GB2312" w:hAnsiTheme="minorEastAsia"/>
          <w:sz w:val="32"/>
          <w:szCs w:val="32"/>
        </w:rPr>
        <w:t>5</w:t>
      </w:r>
      <w:r w:rsidRPr="00A3197F">
        <w:rPr>
          <w:rFonts w:ascii="仿宋_GB2312" w:eastAsia="仿宋_GB2312" w:hAnsiTheme="minorEastAsia" w:hint="eastAsia"/>
          <w:sz w:val="32"/>
          <w:szCs w:val="32"/>
        </w:rPr>
        <w:t>号理财产品</w:t>
      </w:r>
      <w:r w:rsidR="007B1D7D" w:rsidRPr="00A3197F">
        <w:rPr>
          <w:rFonts w:ascii="仿宋_GB2312" w:eastAsia="仿宋_GB2312" w:hAnsiTheme="minorEastAsia" w:hint="eastAsia"/>
          <w:sz w:val="32"/>
          <w:szCs w:val="32"/>
        </w:rPr>
        <w:t>”</w:t>
      </w:r>
      <w:r w:rsidRPr="00A3197F">
        <w:rPr>
          <w:rFonts w:ascii="仿宋_GB2312" w:eastAsia="仿宋_GB2312" w:hAnsiTheme="minorEastAsia" w:hint="eastAsia"/>
          <w:sz w:val="32"/>
          <w:szCs w:val="32"/>
        </w:rPr>
        <w:t>（产品代码</w:t>
      </w:r>
      <w:r w:rsidR="00755F49" w:rsidRPr="00A3197F">
        <w:rPr>
          <w:rFonts w:ascii="仿宋_GB2312" w:eastAsia="仿宋_GB2312" w:hAnsiTheme="minorEastAsia"/>
          <w:sz w:val="32"/>
          <w:szCs w:val="32"/>
        </w:rPr>
        <w:t>2301202505</w:t>
      </w:r>
      <w:r w:rsidR="008B635B" w:rsidRPr="00A3197F">
        <w:rPr>
          <w:rFonts w:ascii="仿宋_GB2312" w:eastAsia="仿宋_GB2312" w:hAnsiTheme="minorEastAsia" w:hint="eastAsia"/>
          <w:sz w:val="32"/>
          <w:szCs w:val="32"/>
        </w:rPr>
        <w:t>）</w:t>
      </w:r>
      <w:r w:rsidRPr="00A3197F">
        <w:rPr>
          <w:rFonts w:ascii="仿宋_GB2312" w:eastAsia="仿宋_GB2312" w:hAnsiTheme="minorEastAsia" w:hint="eastAsia"/>
          <w:sz w:val="32"/>
          <w:szCs w:val="32"/>
        </w:rPr>
        <w:t>的认可</w:t>
      </w:r>
      <w:r w:rsidR="00AB0098" w:rsidRPr="00A3197F">
        <w:rPr>
          <w:rFonts w:ascii="仿宋_GB2312" w:eastAsia="仿宋_GB2312" w:hAnsiTheme="minorEastAsia" w:hint="eastAsia"/>
          <w:b/>
          <w:sz w:val="32"/>
          <w:szCs w:val="32"/>
        </w:rPr>
        <w:t>，</w:t>
      </w:r>
      <w:r w:rsidR="00AB0098" w:rsidRPr="00A3197F">
        <w:rPr>
          <w:rFonts w:ascii="仿宋_GB2312" w:eastAsia="仿宋_GB2312" w:hAnsiTheme="minorEastAsia" w:hint="eastAsia"/>
          <w:sz w:val="32"/>
          <w:szCs w:val="32"/>
        </w:rPr>
        <w:t>我</w:t>
      </w:r>
      <w:r w:rsidR="005B1A81" w:rsidRPr="00A3197F">
        <w:rPr>
          <w:rFonts w:ascii="仿宋_GB2312" w:eastAsia="仿宋_GB2312" w:hAnsiTheme="minorEastAsia" w:hint="eastAsia"/>
          <w:sz w:val="32"/>
          <w:szCs w:val="32"/>
        </w:rPr>
        <w:t>司</w:t>
      </w:r>
      <w:r w:rsidR="00AB0098" w:rsidRPr="00A3197F">
        <w:rPr>
          <w:rFonts w:ascii="仿宋_GB2312" w:eastAsia="仿宋_GB2312" w:hAnsiTheme="minorEastAsia" w:hint="eastAsia"/>
          <w:sz w:val="32"/>
          <w:szCs w:val="32"/>
        </w:rPr>
        <w:t>将对本产品说明书及风险揭示书中的业绩比较基准、测算依据及说明书文本类表述进行调整，现将主要调整内容公告如下：</w:t>
      </w:r>
      <w:r w:rsidR="007B1D7D" w:rsidRPr="00A3197F" w:rsidDel="007B1D7D">
        <w:rPr>
          <w:rFonts w:ascii="仿宋_GB2312" w:eastAsia="仿宋_GB2312" w:hAnsiTheme="minorEastAsia" w:hint="eastAsia"/>
          <w:b/>
          <w:sz w:val="32"/>
          <w:szCs w:val="32"/>
        </w:rPr>
        <w:t xml:space="preserve"> </w:t>
      </w:r>
    </w:p>
    <w:p w14:paraId="397D537F" w14:textId="0CF69BF1" w:rsidR="006D78E0" w:rsidRPr="00A3197F" w:rsidRDefault="007B1D7D" w:rsidP="00A3197F">
      <w:pPr>
        <w:spacing w:line="360" w:lineRule="auto"/>
        <w:ind w:firstLineChars="200" w:firstLine="640"/>
        <w:jc w:val="left"/>
        <w:rPr>
          <w:rFonts w:ascii="仿宋_GB2312" w:eastAsia="仿宋_GB2312" w:hAnsiTheme="minorEastAsia"/>
          <w:sz w:val="32"/>
          <w:szCs w:val="32"/>
        </w:rPr>
      </w:pPr>
      <w:r w:rsidRPr="00A3197F">
        <w:rPr>
          <w:rFonts w:ascii="仿宋_GB2312" w:eastAsia="仿宋_GB2312" w:hAnsiTheme="minorEastAsia" w:hint="eastAsia"/>
          <w:sz w:val="32"/>
          <w:szCs w:val="32"/>
        </w:rPr>
        <w:t>一、</w:t>
      </w:r>
      <w:r w:rsidR="00057C01" w:rsidRPr="00A3197F">
        <w:rPr>
          <w:rFonts w:ascii="仿宋_GB2312" w:eastAsia="仿宋_GB2312" w:hAnsiTheme="minorEastAsia" w:hint="eastAsia"/>
          <w:sz w:val="32"/>
          <w:szCs w:val="32"/>
        </w:rPr>
        <w:t>本产品下一个周期业绩比较基准调整为</w:t>
      </w:r>
      <w:r w:rsidR="006D78E0" w:rsidRPr="00A3197F">
        <w:rPr>
          <w:rFonts w:ascii="仿宋_GB2312" w:eastAsia="仿宋_GB2312" w:hAnsiTheme="minorEastAsia" w:hint="eastAsia"/>
          <w:sz w:val="32"/>
          <w:szCs w:val="32"/>
        </w:rPr>
        <w:t>：</w:t>
      </w:r>
    </w:p>
    <w:tbl>
      <w:tblPr>
        <w:tblStyle w:val="a8"/>
        <w:tblW w:w="6430" w:type="dxa"/>
        <w:jc w:val="center"/>
        <w:tblLayout w:type="fixed"/>
        <w:tblLook w:val="04A0" w:firstRow="1" w:lastRow="0" w:firstColumn="1" w:lastColumn="0" w:noHBand="0" w:noVBand="1"/>
      </w:tblPr>
      <w:tblGrid>
        <w:gridCol w:w="1307"/>
        <w:gridCol w:w="2997"/>
        <w:gridCol w:w="2126"/>
      </w:tblGrid>
      <w:tr w:rsidR="006D78E0" w:rsidRPr="00A3197F" w14:paraId="7E49EEC8" w14:textId="77777777" w:rsidTr="00214E5A">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0ADC8FE" w14:textId="77777777" w:rsidR="006D78E0" w:rsidRPr="00A3197F" w:rsidRDefault="006D78E0" w:rsidP="00522576">
            <w:pPr>
              <w:widowControl/>
              <w:jc w:val="center"/>
              <w:rPr>
                <w:rFonts w:ascii="仿宋_GB2312" w:cs="仿宋_GB2312"/>
                <w:b/>
                <w:color w:val="000000"/>
                <w:sz w:val="18"/>
                <w:szCs w:val="18"/>
              </w:rPr>
            </w:pPr>
            <w:r w:rsidRPr="00A3197F">
              <w:rPr>
                <w:rFonts w:ascii="宋体" w:hAnsi="宋体" w:cs="宋体" w:hint="eastAsia"/>
                <w:sz w:val="18"/>
                <w:szCs w:val="18"/>
              </w:rPr>
              <w:t>销售代码</w:t>
            </w:r>
          </w:p>
        </w:tc>
        <w:tc>
          <w:tcPr>
            <w:tcW w:w="2997" w:type="dxa"/>
            <w:tcBorders>
              <w:top w:val="single" w:sz="4" w:space="0" w:color="auto"/>
              <w:left w:val="single" w:sz="4" w:space="0" w:color="auto"/>
              <w:bottom w:val="single" w:sz="4" w:space="0" w:color="auto"/>
              <w:right w:val="single" w:sz="4" w:space="0" w:color="auto"/>
            </w:tcBorders>
            <w:shd w:val="clear" w:color="auto" w:fill="auto"/>
          </w:tcPr>
          <w:p w14:paraId="76047D81" w14:textId="77777777" w:rsidR="006D78E0" w:rsidRPr="00A3197F" w:rsidRDefault="006D78E0" w:rsidP="00522576">
            <w:pPr>
              <w:widowControl/>
              <w:jc w:val="center"/>
              <w:rPr>
                <w:rFonts w:ascii="仿宋_GB2312" w:cs="仿宋_GB2312"/>
                <w:b/>
                <w:color w:val="000000"/>
                <w:sz w:val="18"/>
                <w:szCs w:val="18"/>
              </w:rPr>
            </w:pPr>
            <w:r w:rsidRPr="00A3197F">
              <w:rPr>
                <w:rFonts w:ascii="仿宋_GB2312" w:cs="仿宋_GB2312" w:hint="eastAsia"/>
                <w:b/>
                <w:color w:val="000000"/>
                <w:sz w:val="18"/>
                <w:szCs w:val="18"/>
                <w:lang w:bidi="ar"/>
              </w:rPr>
              <w:t>开放期（如遇周六、周日及法定节假日，则均顺延至下一个工作日）</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4FB7C6" w14:textId="77777777" w:rsidR="006D78E0" w:rsidRPr="00A3197F" w:rsidRDefault="006D78E0" w:rsidP="00522576">
            <w:pPr>
              <w:widowControl/>
              <w:jc w:val="center"/>
              <w:rPr>
                <w:rFonts w:ascii="仿宋_GB2312" w:cs="仿宋_GB2312"/>
                <w:b/>
                <w:color w:val="000000"/>
                <w:sz w:val="18"/>
                <w:szCs w:val="18"/>
              </w:rPr>
            </w:pPr>
            <w:r w:rsidRPr="00A3197F">
              <w:rPr>
                <w:rFonts w:ascii="仿宋_GB2312" w:cs="仿宋_GB2312" w:hint="eastAsia"/>
                <w:b/>
                <w:color w:val="000000"/>
                <w:sz w:val="18"/>
                <w:szCs w:val="18"/>
                <w:lang w:bidi="ar"/>
              </w:rPr>
              <w:t>业绩比较基准区间</w:t>
            </w:r>
          </w:p>
        </w:tc>
      </w:tr>
      <w:tr w:rsidR="005B1A81" w:rsidRPr="00A3197F" w14:paraId="19F3FDA0" w14:textId="77777777" w:rsidTr="00D94BB5">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55A7646" w14:textId="715B9E1B" w:rsidR="005B1A81" w:rsidRPr="00A3197F" w:rsidRDefault="005B1A81" w:rsidP="005B1A81">
            <w:pPr>
              <w:widowControl/>
              <w:jc w:val="center"/>
              <w:rPr>
                <w:rFonts w:ascii="仿宋_GB2312" w:cs="仿宋_GB2312"/>
                <w:color w:val="000000"/>
                <w:sz w:val="18"/>
                <w:szCs w:val="18"/>
              </w:rPr>
            </w:pPr>
            <w:r w:rsidRPr="00A3197F">
              <w:rPr>
                <w:rFonts w:ascii="仿宋_GB2312" w:hAnsi="仿宋_GB2312" w:cs="仿宋_GB2312" w:hint="eastAsia"/>
                <w:sz w:val="18"/>
                <w:szCs w:val="18"/>
              </w:rPr>
              <w:t>2301202808</w:t>
            </w:r>
          </w:p>
        </w:tc>
        <w:tc>
          <w:tcPr>
            <w:tcW w:w="2997" w:type="dxa"/>
            <w:tcBorders>
              <w:top w:val="single" w:sz="4" w:space="0" w:color="auto"/>
              <w:left w:val="single" w:sz="4" w:space="0" w:color="auto"/>
              <w:bottom w:val="single" w:sz="4" w:space="0" w:color="auto"/>
              <w:right w:val="single" w:sz="4" w:space="0" w:color="auto"/>
            </w:tcBorders>
            <w:shd w:val="clear" w:color="auto" w:fill="auto"/>
          </w:tcPr>
          <w:p w14:paraId="2A7852F1" w14:textId="0EDC4D17" w:rsidR="005B1A81" w:rsidRPr="00A3197F" w:rsidRDefault="005B1A81" w:rsidP="005B1A81">
            <w:pPr>
              <w:widowControl/>
              <w:jc w:val="center"/>
              <w:rPr>
                <w:rFonts w:ascii="仿宋_GB2312" w:hAnsi="仿宋_GB2312" w:cs="仿宋_GB2312"/>
                <w:sz w:val="18"/>
                <w:szCs w:val="18"/>
              </w:rPr>
            </w:pPr>
            <w:r w:rsidRPr="00A3197F">
              <w:rPr>
                <w:rFonts w:ascii="仿宋_GB2312" w:hAnsi="仿宋_GB2312" w:cs="仿宋_GB2312" w:hint="eastAsia"/>
                <w:sz w:val="18"/>
                <w:szCs w:val="18"/>
              </w:rPr>
              <w:t>2022/04/11</w:t>
            </w:r>
            <w:r w:rsidRPr="00A3197F">
              <w:rPr>
                <w:rFonts w:ascii="仿宋_GB2312" w:hAnsi="仿宋_GB2312" w:cs="仿宋_GB2312" w:hint="eastAsia"/>
                <w:sz w:val="18"/>
                <w:szCs w:val="18"/>
              </w:rPr>
              <w:t>－</w:t>
            </w:r>
            <w:r w:rsidRPr="00A3197F">
              <w:rPr>
                <w:rFonts w:ascii="仿宋_GB2312" w:hAnsi="仿宋_GB2312" w:cs="仿宋_GB2312" w:hint="eastAsia"/>
                <w:sz w:val="18"/>
                <w:szCs w:val="18"/>
              </w:rPr>
              <w:t>2022/04/18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12B699" w14:textId="1B9E1D6B" w:rsidR="005B1A81" w:rsidRPr="00A3197F" w:rsidRDefault="005B1A81" w:rsidP="005B1A81">
            <w:pPr>
              <w:widowControl/>
              <w:jc w:val="center"/>
              <w:rPr>
                <w:rFonts w:ascii="仿宋_GB2312" w:hAnsi="仿宋_GB2312" w:cs="仿宋_GB2312"/>
                <w:sz w:val="18"/>
                <w:szCs w:val="18"/>
              </w:rPr>
            </w:pPr>
            <w:r w:rsidRPr="00A3197F">
              <w:rPr>
                <w:rFonts w:ascii="仿宋_GB2312" w:hAnsi="仿宋_GB2312" w:cs="仿宋_GB2312" w:hint="eastAsia"/>
                <w:sz w:val="18"/>
                <w:szCs w:val="18"/>
              </w:rPr>
              <w:t>3.45%-4.45%</w:t>
            </w:r>
          </w:p>
        </w:tc>
      </w:tr>
      <w:tr w:rsidR="005B1A81" w:rsidRPr="00A3197F" w14:paraId="5230CC0E" w14:textId="77777777" w:rsidTr="00D94BB5">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055A822" w14:textId="7BF82D26" w:rsidR="005B1A81" w:rsidRPr="00A3197F" w:rsidRDefault="005B1A81" w:rsidP="005B1A81">
            <w:pPr>
              <w:widowControl/>
              <w:jc w:val="center"/>
              <w:rPr>
                <w:rFonts w:ascii="仿宋_GB2312" w:cs="仿宋_GB2312"/>
                <w:color w:val="000000"/>
                <w:sz w:val="18"/>
                <w:szCs w:val="18"/>
                <w:lang w:bidi="ar"/>
              </w:rPr>
            </w:pPr>
            <w:r w:rsidRPr="00A3197F">
              <w:rPr>
                <w:rFonts w:ascii="仿宋_GB2312" w:hAnsi="仿宋_GB2312" w:cs="仿宋_GB2312" w:hint="eastAsia"/>
                <w:sz w:val="18"/>
                <w:szCs w:val="18"/>
              </w:rPr>
              <w:t>2301202809</w:t>
            </w:r>
          </w:p>
        </w:tc>
        <w:tc>
          <w:tcPr>
            <w:tcW w:w="2997" w:type="dxa"/>
            <w:tcBorders>
              <w:top w:val="single" w:sz="4" w:space="0" w:color="auto"/>
              <w:left w:val="single" w:sz="4" w:space="0" w:color="auto"/>
              <w:bottom w:val="single" w:sz="4" w:space="0" w:color="auto"/>
              <w:right w:val="single" w:sz="4" w:space="0" w:color="auto"/>
            </w:tcBorders>
            <w:shd w:val="clear" w:color="auto" w:fill="auto"/>
          </w:tcPr>
          <w:p w14:paraId="3120055B" w14:textId="4A3068C4" w:rsidR="005B1A81" w:rsidRPr="00A3197F" w:rsidRDefault="005B1A81" w:rsidP="005B1A81">
            <w:pPr>
              <w:widowControl/>
              <w:jc w:val="center"/>
              <w:rPr>
                <w:rFonts w:ascii="仿宋_GB2312" w:hAnsi="仿宋_GB2312" w:cs="仿宋_GB2312"/>
                <w:sz w:val="18"/>
                <w:szCs w:val="18"/>
              </w:rPr>
            </w:pPr>
            <w:r w:rsidRPr="00A3197F">
              <w:rPr>
                <w:rFonts w:ascii="仿宋_GB2312" w:hAnsi="仿宋_GB2312" w:cs="仿宋_GB2312" w:hint="eastAsia"/>
                <w:sz w:val="18"/>
                <w:szCs w:val="18"/>
              </w:rPr>
              <w:t>2022/04/11</w:t>
            </w:r>
            <w:r w:rsidRPr="00A3197F">
              <w:rPr>
                <w:rFonts w:ascii="仿宋_GB2312" w:hAnsi="仿宋_GB2312" w:cs="仿宋_GB2312" w:hint="eastAsia"/>
                <w:sz w:val="18"/>
                <w:szCs w:val="18"/>
              </w:rPr>
              <w:t>－</w:t>
            </w:r>
            <w:r w:rsidRPr="00A3197F">
              <w:rPr>
                <w:rFonts w:ascii="仿宋_GB2312" w:hAnsi="仿宋_GB2312" w:cs="仿宋_GB2312" w:hint="eastAsia"/>
                <w:sz w:val="18"/>
                <w:szCs w:val="18"/>
              </w:rPr>
              <w:t>2022/04/18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7A4834" w14:textId="522EF9F8" w:rsidR="005B1A81" w:rsidRPr="00A3197F" w:rsidRDefault="005B1A81" w:rsidP="005B1A81">
            <w:pPr>
              <w:widowControl/>
              <w:jc w:val="center"/>
              <w:rPr>
                <w:rFonts w:ascii="仿宋_GB2312" w:hAnsi="仿宋_GB2312" w:cs="仿宋_GB2312"/>
                <w:sz w:val="18"/>
                <w:szCs w:val="18"/>
              </w:rPr>
            </w:pPr>
            <w:r w:rsidRPr="00A3197F">
              <w:rPr>
                <w:rFonts w:ascii="仿宋_GB2312" w:hAnsi="仿宋_GB2312" w:cs="仿宋_GB2312" w:hint="eastAsia"/>
                <w:sz w:val="18"/>
                <w:szCs w:val="18"/>
              </w:rPr>
              <w:t>3.48%-4.48%</w:t>
            </w:r>
          </w:p>
        </w:tc>
      </w:tr>
      <w:tr w:rsidR="005B1A81" w:rsidRPr="00A3197F" w14:paraId="1DC31E1F" w14:textId="77777777" w:rsidTr="00D94BB5">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51114C5" w14:textId="5AAE2E28" w:rsidR="005B1A81" w:rsidRPr="00A3197F" w:rsidRDefault="005B1A81" w:rsidP="005B1A81">
            <w:pPr>
              <w:widowControl/>
              <w:jc w:val="center"/>
              <w:rPr>
                <w:rFonts w:ascii="仿宋_GB2312" w:cs="仿宋_GB2312"/>
                <w:color w:val="000000"/>
                <w:sz w:val="18"/>
                <w:szCs w:val="18"/>
                <w:lang w:bidi="ar"/>
              </w:rPr>
            </w:pPr>
            <w:r w:rsidRPr="00A3197F">
              <w:rPr>
                <w:rFonts w:ascii="仿宋_GB2312" w:hAnsi="仿宋_GB2312" w:cs="仿宋_GB2312" w:hint="eastAsia"/>
                <w:sz w:val="18"/>
                <w:szCs w:val="18"/>
              </w:rPr>
              <w:t>2301202810</w:t>
            </w:r>
          </w:p>
        </w:tc>
        <w:tc>
          <w:tcPr>
            <w:tcW w:w="2997" w:type="dxa"/>
            <w:tcBorders>
              <w:top w:val="single" w:sz="4" w:space="0" w:color="auto"/>
              <w:left w:val="single" w:sz="4" w:space="0" w:color="auto"/>
              <w:bottom w:val="single" w:sz="4" w:space="0" w:color="auto"/>
              <w:right w:val="single" w:sz="4" w:space="0" w:color="auto"/>
            </w:tcBorders>
            <w:shd w:val="clear" w:color="auto" w:fill="auto"/>
          </w:tcPr>
          <w:p w14:paraId="6B56A1AE" w14:textId="66C60080" w:rsidR="005B1A81" w:rsidRPr="00A3197F" w:rsidRDefault="005B1A81" w:rsidP="005B1A81">
            <w:pPr>
              <w:widowControl/>
              <w:jc w:val="center"/>
              <w:rPr>
                <w:rFonts w:ascii="仿宋_GB2312" w:hAnsi="仿宋_GB2312" w:cs="仿宋_GB2312"/>
                <w:sz w:val="18"/>
                <w:szCs w:val="18"/>
              </w:rPr>
            </w:pPr>
            <w:r w:rsidRPr="00A3197F">
              <w:rPr>
                <w:rFonts w:ascii="仿宋_GB2312" w:hAnsi="仿宋_GB2312" w:cs="仿宋_GB2312" w:hint="eastAsia"/>
                <w:sz w:val="18"/>
                <w:szCs w:val="18"/>
              </w:rPr>
              <w:t>2022/04/11</w:t>
            </w:r>
            <w:r w:rsidRPr="00A3197F">
              <w:rPr>
                <w:rFonts w:ascii="仿宋_GB2312" w:hAnsi="仿宋_GB2312" w:cs="仿宋_GB2312" w:hint="eastAsia"/>
                <w:sz w:val="18"/>
                <w:szCs w:val="18"/>
              </w:rPr>
              <w:t>－</w:t>
            </w:r>
            <w:r w:rsidRPr="00A3197F">
              <w:rPr>
                <w:rFonts w:ascii="仿宋_GB2312" w:hAnsi="仿宋_GB2312" w:cs="仿宋_GB2312" w:hint="eastAsia"/>
                <w:sz w:val="18"/>
                <w:szCs w:val="18"/>
              </w:rPr>
              <w:t>2022/04/18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85816D" w14:textId="18AD28E6" w:rsidR="005B1A81" w:rsidRPr="00A3197F" w:rsidRDefault="005B1A81" w:rsidP="005B1A81">
            <w:pPr>
              <w:widowControl/>
              <w:jc w:val="center"/>
              <w:rPr>
                <w:rFonts w:ascii="仿宋_GB2312" w:hAnsi="仿宋_GB2312" w:cs="仿宋_GB2312"/>
                <w:sz w:val="18"/>
                <w:szCs w:val="18"/>
              </w:rPr>
            </w:pPr>
            <w:r w:rsidRPr="00A3197F">
              <w:rPr>
                <w:rFonts w:ascii="仿宋_GB2312" w:hAnsi="仿宋_GB2312" w:cs="仿宋_GB2312" w:hint="eastAsia"/>
                <w:sz w:val="18"/>
                <w:szCs w:val="18"/>
              </w:rPr>
              <w:t>3.50%-4.50%</w:t>
            </w:r>
          </w:p>
        </w:tc>
      </w:tr>
    </w:tbl>
    <w:p w14:paraId="4F7D1883" w14:textId="7BFEAE66" w:rsidR="00A16A84" w:rsidRPr="00A3197F" w:rsidRDefault="00A16A84">
      <w:pPr>
        <w:spacing w:line="360" w:lineRule="auto"/>
        <w:ind w:firstLine="480"/>
        <w:rPr>
          <w:rFonts w:ascii="仿宋_GB2312" w:eastAsia="仿宋_GB2312" w:hAnsiTheme="minorEastAsia"/>
          <w:sz w:val="32"/>
          <w:szCs w:val="32"/>
        </w:rPr>
      </w:pPr>
      <w:r w:rsidRPr="00A3197F">
        <w:rPr>
          <w:rFonts w:ascii="仿宋_GB2312" w:eastAsia="仿宋_GB2312" w:hAnsiTheme="minorEastAsia" w:hint="eastAsia"/>
          <w:sz w:val="32"/>
          <w:szCs w:val="32"/>
        </w:rPr>
        <w:t>业绩比较基准区间测算依据</w:t>
      </w:r>
      <w:r w:rsidR="007B1D7D" w:rsidRPr="00A3197F">
        <w:rPr>
          <w:rFonts w:ascii="仿宋_GB2312" w:eastAsia="仿宋_GB2312" w:hAnsiTheme="minorEastAsia" w:hint="eastAsia"/>
          <w:sz w:val="32"/>
          <w:szCs w:val="32"/>
        </w:rPr>
        <w:t>（以销售代码2301202808为例）</w:t>
      </w:r>
      <w:r w:rsidRPr="00A3197F">
        <w:rPr>
          <w:rFonts w:ascii="仿宋_GB2312" w:eastAsia="仿宋_GB2312" w:hAnsiTheme="minorEastAsia" w:hint="eastAsia"/>
          <w:sz w:val="32"/>
          <w:szCs w:val="32"/>
        </w:rPr>
        <w:t>：</w:t>
      </w:r>
      <w:r w:rsidR="00CA5498" w:rsidRPr="00A3197F">
        <w:rPr>
          <w:rFonts w:ascii="仿宋_GB2312" w:eastAsia="仿宋_GB2312" w:hAnsiTheme="minorEastAsia" w:hint="eastAsia"/>
          <w:sz w:val="32"/>
          <w:szCs w:val="32"/>
        </w:rPr>
        <w:t>产品属性为固定收益类产品，</w:t>
      </w:r>
      <w:proofErr w:type="gramStart"/>
      <w:r w:rsidR="00CA5498" w:rsidRPr="00A3197F">
        <w:rPr>
          <w:rFonts w:ascii="仿宋_GB2312" w:eastAsia="仿宋_GB2312" w:hAnsiTheme="minorEastAsia" w:hint="eastAsia"/>
          <w:sz w:val="32"/>
          <w:szCs w:val="32"/>
        </w:rPr>
        <w:t>固收类</w:t>
      </w:r>
      <w:proofErr w:type="gramEnd"/>
      <w:r w:rsidR="00CA5498" w:rsidRPr="00A3197F">
        <w:rPr>
          <w:rFonts w:ascii="仿宋_GB2312" w:eastAsia="仿宋_GB2312" w:hAnsiTheme="minorEastAsia" w:hint="eastAsia"/>
          <w:sz w:val="32"/>
          <w:szCs w:val="32"/>
        </w:rPr>
        <w:t>资产</w:t>
      </w:r>
      <w:proofErr w:type="gramStart"/>
      <w:r w:rsidR="00CA5498" w:rsidRPr="00A3197F">
        <w:rPr>
          <w:rFonts w:ascii="仿宋_GB2312" w:eastAsia="仿宋_GB2312" w:hAnsiTheme="minorEastAsia" w:hint="eastAsia"/>
          <w:sz w:val="32"/>
          <w:szCs w:val="32"/>
        </w:rPr>
        <w:t>仓位</w:t>
      </w:r>
      <w:proofErr w:type="gramEnd"/>
      <w:r w:rsidR="00CA5498" w:rsidRPr="00A3197F">
        <w:rPr>
          <w:rFonts w:ascii="仿宋_GB2312" w:eastAsia="仿宋_GB2312" w:hAnsiTheme="minorEastAsia" w:hint="eastAsia"/>
          <w:sz w:val="32"/>
          <w:szCs w:val="32"/>
        </w:rPr>
        <w:t>中枢为100%</w:t>
      </w:r>
      <w:r w:rsidR="007B1D7D" w:rsidRPr="00A3197F">
        <w:rPr>
          <w:rFonts w:ascii="仿宋_GB2312" w:eastAsia="仿宋_GB2312" w:hAnsiTheme="minorEastAsia" w:hint="eastAsia"/>
          <w:sz w:val="32"/>
          <w:szCs w:val="32"/>
        </w:rPr>
        <w:t>，</w:t>
      </w:r>
      <w:r w:rsidR="00CA5498" w:rsidRPr="00A3197F">
        <w:rPr>
          <w:rFonts w:ascii="仿宋_GB2312" w:eastAsia="仿宋_GB2312" w:hAnsiTheme="minorEastAsia" w:hint="eastAsia"/>
          <w:sz w:val="32"/>
          <w:szCs w:val="32"/>
        </w:rPr>
        <w:t>为债券类资产的组合，根据当前市场利率水平、组合目标久期、可投资债券的静态收益率等因素作为测算依据，扣除费率后得到产品业绩比较基准区间为3.45%-4.45%。</w:t>
      </w:r>
    </w:p>
    <w:p w14:paraId="04B82FA7" w14:textId="15C83EF2" w:rsidR="003E6CA7" w:rsidRPr="00A3197F" w:rsidRDefault="007B1D7D" w:rsidP="00A3197F">
      <w:pPr>
        <w:spacing w:line="360" w:lineRule="auto"/>
        <w:ind w:firstLineChars="200" w:firstLine="640"/>
        <w:rPr>
          <w:rFonts w:ascii="仿宋_GB2312" w:eastAsia="仿宋_GB2312" w:hAnsiTheme="minorEastAsia"/>
          <w:sz w:val="32"/>
          <w:szCs w:val="32"/>
        </w:rPr>
      </w:pPr>
      <w:r w:rsidRPr="00A3197F">
        <w:rPr>
          <w:rFonts w:ascii="仿宋_GB2312" w:eastAsia="仿宋_GB2312" w:hAnsiTheme="minorEastAsia" w:hint="eastAsia"/>
          <w:sz w:val="32"/>
          <w:szCs w:val="32"/>
        </w:rPr>
        <w:t>二、</w:t>
      </w:r>
      <w:r w:rsidR="00D51264" w:rsidRPr="00A3197F">
        <w:rPr>
          <w:rFonts w:ascii="仿宋_GB2312" w:eastAsia="仿宋_GB2312" w:hAnsiTheme="minorEastAsia" w:hint="eastAsia"/>
          <w:sz w:val="32"/>
          <w:szCs w:val="32"/>
        </w:rPr>
        <w:t>本产品固定管理费调整为：</w:t>
      </w:r>
    </w:p>
    <w:p w14:paraId="519922B3" w14:textId="77777777" w:rsidR="00D51264" w:rsidRPr="00A3197F" w:rsidRDefault="00D51264" w:rsidP="00A3197F">
      <w:pPr>
        <w:spacing w:line="360" w:lineRule="auto"/>
        <w:ind w:firstLineChars="200" w:firstLine="640"/>
        <w:rPr>
          <w:rFonts w:ascii="仿宋_GB2312" w:eastAsia="仿宋_GB2312" w:hAnsiTheme="minorEastAsia"/>
          <w:sz w:val="32"/>
          <w:szCs w:val="32"/>
        </w:rPr>
      </w:pPr>
      <w:r w:rsidRPr="00A3197F">
        <w:rPr>
          <w:rFonts w:ascii="仿宋_GB2312" w:eastAsia="仿宋_GB2312" w:hAnsiTheme="minorEastAsia" w:hint="eastAsia"/>
          <w:sz w:val="32"/>
          <w:szCs w:val="32"/>
        </w:rPr>
        <w:t>固定管理费：0.25%/年；每日计提，按月收取。</w:t>
      </w:r>
    </w:p>
    <w:p w14:paraId="45B6B391" w14:textId="5CBCDE16" w:rsidR="00D51264" w:rsidRPr="00A3197F" w:rsidRDefault="00D51264" w:rsidP="00A3197F">
      <w:pPr>
        <w:spacing w:line="360" w:lineRule="auto"/>
        <w:ind w:firstLineChars="200" w:firstLine="640"/>
        <w:rPr>
          <w:rFonts w:ascii="仿宋_GB2312" w:eastAsia="仿宋_GB2312" w:hAnsiTheme="minorEastAsia"/>
          <w:sz w:val="32"/>
          <w:szCs w:val="32"/>
        </w:rPr>
      </w:pPr>
      <w:r w:rsidRPr="00A3197F">
        <w:rPr>
          <w:rFonts w:ascii="仿宋_GB2312" w:eastAsia="仿宋_GB2312" w:hAnsiTheme="minorEastAsia" w:hint="eastAsia"/>
          <w:sz w:val="32"/>
          <w:szCs w:val="32"/>
        </w:rPr>
        <w:t>具体计算公式为：每个自然日计提的固定管理费=上一自然日理财产品资产净值×固定管理费率÷365</w:t>
      </w:r>
      <w:r w:rsidR="007B1D7D" w:rsidRPr="00A3197F">
        <w:rPr>
          <w:rFonts w:ascii="仿宋_GB2312" w:eastAsia="仿宋_GB2312" w:hAnsiTheme="minorEastAsia" w:hint="eastAsia"/>
          <w:sz w:val="32"/>
          <w:szCs w:val="32"/>
        </w:rPr>
        <w:t>。</w:t>
      </w:r>
    </w:p>
    <w:p w14:paraId="3599F88F" w14:textId="77777777" w:rsidR="00D51264" w:rsidRPr="00A3197F" w:rsidRDefault="00D51264" w:rsidP="00D51264">
      <w:pPr>
        <w:spacing w:line="360" w:lineRule="auto"/>
        <w:ind w:firstLine="480"/>
        <w:rPr>
          <w:rFonts w:ascii="仿宋_GB2312" w:eastAsia="仿宋_GB2312" w:hAnsiTheme="minorEastAsia"/>
          <w:sz w:val="32"/>
          <w:szCs w:val="32"/>
        </w:rPr>
      </w:pPr>
    </w:p>
    <w:p w14:paraId="2908DDEE" w14:textId="3586C59D" w:rsidR="00774234" w:rsidRPr="00A3197F" w:rsidRDefault="005A4B95" w:rsidP="00A3197F">
      <w:pPr>
        <w:spacing w:line="360" w:lineRule="auto"/>
        <w:ind w:firstLineChars="200" w:firstLine="643"/>
        <w:rPr>
          <w:rFonts w:ascii="仿宋_GB2312" w:eastAsia="仿宋_GB2312" w:hAnsiTheme="minorEastAsia"/>
          <w:b/>
          <w:sz w:val="32"/>
          <w:szCs w:val="32"/>
        </w:rPr>
      </w:pPr>
      <w:r w:rsidRPr="00A3197F">
        <w:rPr>
          <w:rFonts w:ascii="仿宋_GB2312" w:eastAsia="仿宋_GB2312" w:hAnsiTheme="minorEastAsia" w:hint="eastAsia"/>
          <w:b/>
          <w:sz w:val="32"/>
          <w:szCs w:val="32"/>
        </w:rPr>
        <w:t>如果您对本次调整有异议，请在该产品开放期间（</w:t>
      </w:r>
      <w:r w:rsidR="00660199" w:rsidRPr="00A3197F">
        <w:rPr>
          <w:rFonts w:ascii="仿宋_GB2312" w:eastAsia="仿宋_GB2312" w:hAnsiTheme="minorEastAsia" w:hint="eastAsia"/>
          <w:b/>
          <w:sz w:val="32"/>
          <w:szCs w:val="32"/>
        </w:rPr>
        <w:t>202</w:t>
      </w:r>
      <w:r w:rsidR="00660199" w:rsidRPr="00A3197F">
        <w:rPr>
          <w:rFonts w:ascii="仿宋_GB2312" w:eastAsia="仿宋_GB2312" w:hAnsiTheme="minorEastAsia"/>
          <w:b/>
          <w:sz w:val="32"/>
          <w:szCs w:val="32"/>
        </w:rPr>
        <w:t>2</w:t>
      </w:r>
      <w:r w:rsidRPr="00A3197F">
        <w:rPr>
          <w:rFonts w:ascii="仿宋_GB2312" w:eastAsia="仿宋_GB2312" w:hAnsiTheme="minorEastAsia" w:hint="eastAsia"/>
          <w:b/>
          <w:sz w:val="32"/>
          <w:szCs w:val="32"/>
        </w:rPr>
        <w:lastRenderedPageBreak/>
        <w:t>年</w:t>
      </w:r>
      <w:r w:rsidR="00A16A84" w:rsidRPr="00A3197F">
        <w:rPr>
          <w:rFonts w:ascii="仿宋_GB2312" w:eastAsia="仿宋_GB2312" w:hAnsiTheme="minorEastAsia"/>
          <w:b/>
          <w:sz w:val="32"/>
          <w:szCs w:val="32"/>
        </w:rPr>
        <w:t>4</w:t>
      </w:r>
      <w:r w:rsidRPr="00A3197F">
        <w:rPr>
          <w:rFonts w:ascii="仿宋_GB2312" w:eastAsia="仿宋_GB2312" w:hAnsiTheme="minorEastAsia" w:hint="eastAsia"/>
          <w:b/>
          <w:sz w:val="32"/>
          <w:szCs w:val="32"/>
        </w:rPr>
        <w:t>月</w:t>
      </w:r>
      <w:r w:rsidR="005D44BE" w:rsidRPr="00A3197F">
        <w:rPr>
          <w:rFonts w:ascii="仿宋_GB2312" w:eastAsia="仿宋_GB2312" w:hAnsiTheme="minorEastAsia"/>
          <w:b/>
          <w:sz w:val="32"/>
          <w:szCs w:val="32"/>
        </w:rPr>
        <w:t>11</w:t>
      </w:r>
      <w:r w:rsidRPr="00A3197F">
        <w:rPr>
          <w:rFonts w:ascii="仿宋_GB2312" w:eastAsia="仿宋_GB2312" w:hAnsiTheme="minorEastAsia" w:hint="eastAsia"/>
          <w:b/>
          <w:sz w:val="32"/>
          <w:szCs w:val="32"/>
        </w:rPr>
        <w:t>日－</w:t>
      </w:r>
      <w:r w:rsidR="00A16A84" w:rsidRPr="00A3197F">
        <w:rPr>
          <w:rFonts w:ascii="仿宋_GB2312" w:eastAsia="仿宋_GB2312" w:hAnsiTheme="minorEastAsia"/>
          <w:b/>
          <w:sz w:val="32"/>
          <w:szCs w:val="32"/>
        </w:rPr>
        <w:t>4</w:t>
      </w:r>
      <w:r w:rsidRPr="00A3197F">
        <w:rPr>
          <w:rFonts w:ascii="仿宋_GB2312" w:eastAsia="仿宋_GB2312" w:hAnsiTheme="minorEastAsia" w:hint="eastAsia"/>
          <w:b/>
          <w:sz w:val="32"/>
          <w:szCs w:val="32"/>
        </w:rPr>
        <w:t>月</w:t>
      </w:r>
      <w:r w:rsidR="00A16A84" w:rsidRPr="00A3197F">
        <w:rPr>
          <w:rFonts w:ascii="仿宋_GB2312" w:eastAsia="仿宋_GB2312" w:hAnsiTheme="minorEastAsia"/>
          <w:b/>
          <w:sz w:val="32"/>
          <w:szCs w:val="32"/>
        </w:rPr>
        <w:t>18</w:t>
      </w:r>
      <w:r w:rsidRPr="00A3197F">
        <w:rPr>
          <w:rFonts w:ascii="仿宋_GB2312" w:eastAsia="仿宋_GB2312" w:hAnsiTheme="minorEastAsia" w:hint="eastAsia"/>
          <w:b/>
          <w:sz w:val="32"/>
          <w:szCs w:val="32"/>
        </w:rPr>
        <w:t>日）赎回您持有的全部份额。如果您在前述期间内未赎回全部份额或办理修改后的产品说明书项下的业务，则被视为接受调整内容。</w:t>
      </w:r>
    </w:p>
    <w:p w14:paraId="5436B925" w14:textId="58233A89" w:rsidR="00774234" w:rsidRPr="00A3197F" w:rsidRDefault="00D51264" w:rsidP="00A3197F">
      <w:pPr>
        <w:spacing w:line="360" w:lineRule="auto"/>
        <w:ind w:firstLineChars="200" w:firstLine="640"/>
        <w:rPr>
          <w:rFonts w:ascii="仿宋_GB2312" w:eastAsia="仿宋_GB2312" w:hAnsiTheme="minorEastAsia"/>
          <w:sz w:val="32"/>
          <w:szCs w:val="32"/>
        </w:rPr>
      </w:pPr>
      <w:r w:rsidRPr="00A3197F">
        <w:rPr>
          <w:rFonts w:ascii="仿宋_GB2312" w:eastAsia="仿宋_GB2312" w:hAnsiTheme="minorEastAsia" w:hint="eastAsia"/>
          <w:sz w:val="32"/>
          <w:szCs w:val="32"/>
        </w:rPr>
        <w:t>我司</w:t>
      </w:r>
      <w:r w:rsidR="005A4B95" w:rsidRPr="00A3197F">
        <w:rPr>
          <w:rFonts w:ascii="仿宋_GB2312" w:eastAsia="仿宋_GB2312" w:hAnsiTheme="minorEastAsia" w:hint="eastAsia"/>
          <w:sz w:val="32"/>
          <w:szCs w:val="32"/>
        </w:rPr>
        <w:t>将一如既往地勤勉、尽责地履行管理人义务，再次感谢您的理解与支持！</w:t>
      </w:r>
    </w:p>
    <w:p w14:paraId="5269976F" w14:textId="77777777" w:rsidR="00774234" w:rsidRPr="00A3197F" w:rsidRDefault="00774234">
      <w:pPr>
        <w:pStyle w:val="a7"/>
        <w:shd w:val="clear" w:color="auto" w:fill="FFFFFF"/>
        <w:spacing w:before="150" w:beforeAutospacing="0" w:after="150" w:afterAutospacing="0" w:line="360" w:lineRule="auto"/>
        <w:ind w:firstLine="480"/>
        <w:jc w:val="center"/>
        <w:rPr>
          <w:rFonts w:ascii="仿宋_GB2312" w:eastAsia="仿宋_GB2312" w:hAnsiTheme="minorEastAsia" w:cstheme="minorBidi"/>
          <w:kern w:val="2"/>
          <w:sz w:val="32"/>
          <w:szCs w:val="32"/>
        </w:rPr>
      </w:pPr>
    </w:p>
    <w:p w14:paraId="37E352BE" w14:textId="0F6B7118" w:rsidR="00774234" w:rsidRPr="00A3197F" w:rsidRDefault="00D51264" w:rsidP="00214E5A">
      <w:pPr>
        <w:pStyle w:val="a7"/>
        <w:shd w:val="clear" w:color="auto" w:fill="FFFFFF"/>
        <w:spacing w:before="150" w:beforeAutospacing="0" w:after="150" w:afterAutospacing="0" w:line="360" w:lineRule="auto"/>
        <w:ind w:firstLine="480"/>
        <w:jc w:val="right"/>
        <w:rPr>
          <w:rFonts w:ascii="仿宋_GB2312" w:eastAsia="仿宋_GB2312" w:hAnsiTheme="minorEastAsia" w:cstheme="minorBidi"/>
          <w:kern w:val="2"/>
          <w:sz w:val="32"/>
          <w:szCs w:val="32"/>
        </w:rPr>
      </w:pPr>
      <w:proofErr w:type="gramStart"/>
      <w:r w:rsidRPr="00A3197F">
        <w:rPr>
          <w:rFonts w:ascii="仿宋_GB2312" w:eastAsia="仿宋_GB2312" w:hAnsiTheme="minorEastAsia" w:cstheme="minorBidi" w:hint="eastAsia"/>
          <w:kern w:val="2"/>
          <w:sz w:val="32"/>
          <w:szCs w:val="32"/>
        </w:rPr>
        <w:t>浦银理财</w:t>
      </w:r>
      <w:proofErr w:type="gramEnd"/>
      <w:r w:rsidRPr="00A3197F">
        <w:rPr>
          <w:rFonts w:ascii="仿宋_GB2312" w:eastAsia="仿宋_GB2312" w:hAnsiTheme="minorEastAsia" w:cstheme="minorBidi" w:hint="eastAsia"/>
          <w:kern w:val="2"/>
          <w:sz w:val="32"/>
          <w:szCs w:val="32"/>
        </w:rPr>
        <w:t>有限责任公司</w:t>
      </w:r>
    </w:p>
    <w:p w14:paraId="26EA1F90" w14:textId="6CF40CCF" w:rsidR="00774234" w:rsidRDefault="00660199" w:rsidP="00214E5A">
      <w:pPr>
        <w:pStyle w:val="a7"/>
        <w:shd w:val="clear" w:color="auto" w:fill="FFFFFF"/>
        <w:spacing w:before="150" w:beforeAutospacing="0" w:after="150" w:afterAutospacing="0" w:line="360" w:lineRule="auto"/>
        <w:ind w:firstLine="480"/>
        <w:jc w:val="right"/>
        <w:rPr>
          <w:rFonts w:ascii="仿宋_GB2312" w:eastAsia="仿宋_GB2312" w:hAnsiTheme="minorEastAsia" w:cstheme="minorBidi"/>
          <w:kern w:val="2"/>
          <w:sz w:val="32"/>
          <w:szCs w:val="32"/>
        </w:rPr>
      </w:pPr>
      <w:bookmarkStart w:id="0" w:name="_GoBack"/>
      <w:bookmarkEnd w:id="0"/>
      <w:r w:rsidRPr="00A3197F">
        <w:rPr>
          <w:rFonts w:ascii="仿宋_GB2312" w:eastAsia="仿宋_GB2312" w:hAnsiTheme="minorEastAsia" w:cstheme="minorBidi" w:hint="eastAsia"/>
          <w:kern w:val="2"/>
          <w:sz w:val="32"/>
          <w:szCs w:val="32"/>
        </w:rPr>
        <w:t>202</w:t>
      </w:r>
      <w:r w:rsidRPr="00A3197F">
        <w:rPr>
          <w:rFonts w:ascii="仿宋_GB2312" w:eastAsia="仿宋_GB2312" w:hAnsiTheme="minorEastAsia" w:cstheme="minorBidi"/>
          <w:kern w:val="2"/>
          <w:sz w:val="32"/>
          <w:szCs w:val="32"/>
        </w:rPr>
        <w:t>2</w:t>
      </w:r>
      <w:r w:rsidR="005A4B95" w:rsidRPr="00A3197F">
        <w:rPr>
          <w:rFonts w:ascii="仿宋_GB2312" w:eastAsia="仿宋_GB2312" w:hAnsiTheme="minorEastAsia" w:cstheme="minorBidi" w:hint="eastAsia"/>
          <w:kern w:val="2"/>
          <w:sz w:val="32"/>
          <w:szCs w:val="32"/>
        </w:rPr>
        <w:t>年</w:t>
      </w:r>
      <w:r w:rsidR="00D51264" w:rsidRPr="00A3197F">
        <w:rPr>
          <w:rFonts w:ascii="仿宋_GB2312" w:eastAsia="仿宋_GB2312" w:hAnsiTheme="minorEastAsia" w:cstheme="minorBidi"/>
          <w:kern w:val="2"/>
          <w:sz w:val="32"/>
          <w:szCs w:val="32"/>
        </w:rPr>
        <w:t>4</w:t>
      </w:r>
      <w:r w:rsidR="005A4B95" w:rsidRPr="00A3197F">
        <w:rPr>
          <w:rFonts w:ascii="仿宋_GB2312" w:eastAsia="仿宋_GB2312" w:hAnsiTheme="minorEastAsia" w:cstheme="minorBidi" w:hint="eastAsia"/>
          <w:kern w:val="2"/>
          <w:sz w:val="32"/>
          <w:szCs w:val="32"/>
        </w:rPr>
        <w:t>月</w:t>
      </w:r>
      <w:r w:rsidR="00D51264" w:rsidRPr="00A3197F">
        <w:rPr>
          <w:rFonts w:ascii="仿宋_GB2312" w:eastAsia="仿宋_GB2312" w:hAnsiTheme="minorEastAsia" w:cstheme="minorBidi"/>
          <w:kern w:val="2"/>
          <w:sz w:val="32"/>
          <w:szCs w:val="32"/>
        </w:rPr>
        <w:t>6</w:t>
      </w:r>
      <w:r w:rsidR="00D93DD5" w:rsidRPr="00A3197F">
        <w:rPr>
          <w:rFonts w:ascii="仿宋_GB2312" w:eastAsia="仿宋_GB2312" w:hAnsiTheme="minorEastAsia" w:cstheme="minorBidi" w:hint="eastAsia"/>
          <w:kern w:val="2"/>
          <w:sz w:val="32"/>
          <w:szCs w:val="32"/>
        </w:rPr>
        <w:t>日</w:t>
      </w:r>
    </w:p>
    <w:sectPr w:rsidR="0077423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A8633" w14:textId="77777777" w:rsidR="00C85EB6" w:rsidRDefault="00C85EB6">
      <w:r>
        <w:separator/>
      </w:r>
    </w:p>
  </w:endnote>
  <w:endnote w:type="continuationSeparator" w:id="0">
    <w:p w14:paraId="40051EF6" w14:textId="77777777" w:rsidR="00C85EB6" w:rsidRDefault="00C8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Times New Roman"/>
    <w:panose1 w:val="00000000000000000000"/>
    <w:charset w:val="00"/>
    <w:family w:val="roman"/>
    <w:notTrueType/>
    <w:pitch w:val="default"/>
  </w:font>
  <w:font w:name="PingFangSC-Regular">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75743"/>
    </w:sdtPr>
    <w:sdtEndPr/>
    <w:sdtContent>
      <w:sdt>
        <w:sdtPr>
          <w:id w:val="1728636285"/>
        </w:sdtPr>
        <w:sdtEndPr/>
        <w:sdtContent>
          <w:p w14:paraId="4C4003D5" w14:textId="1314A671" w:rsidR="00774234" w:rsidRDefault="005A4B9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197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197F">
              <w:rPr>
                <w:b/>
                <w:bCs/>
                <w:noProof/>
              </w:rPr>
              <w:t>2</w:t>
            </w:r>
            <w:r>
              <w:rPr>
                <w:b/>
                <w:bCs/>
                <w:sz w:val="24"/>
                <w:szCs w:val="24"/>
              </w:rPr>
              <w:fldChar w:fldCharType="end"/>
            </w:r>
          </w:p>
        </w:sdtContent>
      </w:sdt>
    </w:sdtContent>
  </w:sdt>
  <w:p w14:paraId="4EDFD82C" w14:textId="77777777" w:rsidR="00774234" w:rsidRDefault="007742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E2B08" w14:textId="77777777" w:rsidR="00C85EB6" w:rsidRDefault="00C85EB6">
      <w:r>
        <w:separator/>
      </w:r>
    </w:p>
  </w:footnote>
  <w:footnote w:type="continuationSeparator" w:id="0">
    <w:p w14:paraId="13447F74" w14:textId="77777777" w:rsidR="00C85EB6" w:rsidRDefault="00C8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2F03"/>
    <w:multiLevelType w:val="hybridMultilevel"/>
    <w:tmpl w:val="25B4C1A2"/>
    <w:lvl w:ilvl="0" w:tplc="89DA1A5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E4"/>
    <w:rsid w:val="00003E2B"/>
    <w:rsid w:val="0000463A"/>
    <w:rsid w:val="00013E40"/>
    <w:rsid w:val="00034DCB"/>
    <w:rsid w:val="00042F75"/>
    <w:rsid w:val="00057326"/>
    <w:rsid w:val="00057C01"/>
    <w:rsid w:val="0007625F"/>
    <w:rsid w:val="00077008"/>
    <w:rsid w:val="000846E7"/>
    <w:rsid w:val="00086095"/>
    <w:rsid w:val="00090F50"/>
    <w:rsid w:val="000D19D4"/>
    <w:rsid w:val="0010576E"/>
    <w:rsid w:val="00133BE5"/>
    <w:rsid w:val="00134CE4"/>
    <w:rsid w:val="00140CDE"/>
    <w:rsid w:val="00150CB0"/>
    <w:rsid w:val="00187978"/>
    <w:rsid w:val="00196310"/>
    <w:rsid w:val="0019656B"/>
    <w:rsid w:val="00214E5A"/>
    <w:rsid w:val="002164D5"/>
    <w:rsid w:val="00240FF9"/>
    <w:rsid w:val="00255B6C"/>
    <w:rsid w:val="002B19A4"/>
    <w:rsid w:val="002B5EFD"/>
    <w:rsid w:val="002C7D1E"/>
    <w:rsid w:val="002D7212"/>
    <w:rsid w:val="002F054A"/>
    <w:rsid w:val="0032043A"/>
    <w:rsid w:val="00324DD4"/>
    <w:rsid w:val="00325BA3"/>
    <w:rsid w:val="00370997"/>
    <w:rsid w:val="00382D42"/>
    <w:rsid w:val="00386EF0"/>
    <w:rsid w:val="003A1272"/>
    <w:rsid w:val="003A1CC0"/>
    <w:rsid w:val="003A6979"/>
    <w:rsid w:val="003E6CA7"/>
    <w:rsid w:val="003F5735"/>
    <w:rsid w:val="00403154"/>
    <w:rsid w:val="00403D18"/>
    <w:rsid w:val="00416559"/>
    <w:rsid w:val="00417D5A"/>
    <w:rsid w:val="0043314F"/>
    <w:rsid w:val="0046491F"/>
    <w:rsid w:val="004804FE"/>
    <w:rsid w:val="004923B8"/>
    <w:rsid w:val="004C30A2"/>
    <w:rsid w:val="004D03F8"/>
    <w:rsid w:val="00536424"/>
    <w:rsid w:val="00566196"/>
    <w:rsid w:val="00573D52"/>
    <w:rsid w:val="00575336"/>
    <w:rsid w:val="005A4B95"/>
    <w:rsid w:val="005B1A81"/>
    <w:rsid w:val="005B3E07"/>
    <w:rsid w:val="005D44BE"/>
    <w:rsid w:val="005F214B"/>
    <w:rsid w:val="0061134B"/>
    <w:rsid w:val="00621D82"/>
    <w:rsid w:val="00624A79"/>
    <w:rsid w:val="00630289"/>
    <w:rsid w:val="00643989"/>
    <w:rsid w:val="006479F5"/>
    <w:rsid w:val="00651034"/>
    <w:rsid w:val="00660199"/>
    <w:rsid w:val="00671A57"/>
    <w:rsid w:val="00675E56"/>
    <w:rsid w:val="00685423"/>
    <w:rsid w:val="0068733F"/>
    <w:rsid w:val="006926BF"/>
    <w:rsid w:val="006D78E0"/>
    <w:rsid w:val="006E5CA0"/>
    <w:rsid w:val="006F49E8"/>
    <w:rsid w:val="006F4D6C"/>
    <w:rsid w:val="00755F49"/>
    <w:rsid w:val="00774234"/>
    <w:rsid w:val="007B1D7D"/>
    <w:rsid w:val="007E2A09"/>
    <w:rsid w:val="007F17DF"/>
    <w:rsid w:val="007F730E"/>
    <w:rsid w:val="0081586D"/>
    <w:rsid w:val="00815CFD"/>
    <w:rsid w:val="0086595F"/>
    <w:rsid w:val="00896602"/>
    <w:rsid w:val="008A2424"/>
    <w:rsid w:val="008B0A72"/>
    <w:rsid w:val="008B635B"/>
    <w:rsid w:val="008B7480"/>
    <w:rsid w:val="008D0A94"/>
    <w:rsid w:val="008D3B3B"/>
    <w:rsid w:val="008E4FAC"/>
    <w:rsid w:val="008F4D35"/>
    <w:rsid w:val="008F7698"/>
    <w:rsid w:val="009476B8"/>
    <w:rsid w:val="00960798"/>
    <w:rsid w:val="0096265C"/>
    <w:rsid w:val="009638EE"/>
    <w:rsid w:val="0099504D"/>
    <w:rsid w:val="009A3DA0"/>
    <w:rsid w:val="009C1546"/>
    <w:rsid w:val="009C55B7"/>
    <w:rsid w:val="009C6105"/>
    <w:rsid w:val="009D5266"/>
    <w:rsid w:val="009F04A1"/>
    <w:rsid w:val="00A16A84"/>
    <w:rsid w:val="00A25B2D"/>
    <w:rsid w:val="00A27E04"/>
    <w:rsid w:val="00A3197F"/>
    <w:rsid w:val="00A757D6"/>
    <w:rsid w:val="00A823FD"/>
    <w:rsid w:val="00A852E9"/>
    <w:rsid w:val="00A85B23"/>
    <w:rsid w:val="00AA5780"/>
    <w:rsid w:val="00AB0098"/>
    <w:rsid w:val="00AC24F9"/>
    <w:rsid w:val="00AE1210"/>
    <w:rsid w:val="00AF0F2B"/>
    <w:rsid w:val="00B154E5"/>
    <w:rsid w:val="00B23498"/>
    <w:rsid w:val="00B457CB"/>
    <w:rsid w:val="00B54E5F"/>
    <w:rsid w:val="00B70203"/>
    <w:rsid w:val="00BF5925"/>
    <w:rsid w:val="00C07985"/>
    <w:rsid w:val="00C326AA"/>
    <w:rsid w:val="00C85EB6"/>
    <w:rsid w:val="00C97351"/>
    <w:rsid w:val="00CA5498"/>
    <w:rsid w:val="00CF75A5"/>
    <w:rsid w:val="00D025B6"/>
    <w:rsid w:val="00D3330D"/>
    <w:rsid w:val="00D3471B"/>
    <w:rsid w:val="00D51264"/>
    <w:rsid w:val="00D5602F"/>
    <w:rsid w:val="00D76BED"/>
    <w:rsid w:val="00D85468"/>
    <w:rsid w:val="00D93DD5"/>
    <w:rsid w:val="00DA2B12"/>
    <w:rsid w:val="00DE6B0F"/>
    <w:rsid w:val="00DF0676"/>
    <w:rsid w:val="00E01F8D"/>
    <w:rsid w:val="00E07672"/>
    <w:rsid w:val="00E10595"/>
    <w:rsid w:val="00E14C83"/>
    <w:rsid w:val="00E4373D"/>
    <w:rsid w:val="00E51023"/>
    <w:rsid w:val="00E62511"/>
    <w:rsid w:val="00E62C2C"/>
    <w:rsid w:val="00E83ACF"/>
    <w:rsid w:val="00E9084F"/>
    <w:rsid w:val="00EB21BE"/>
    <w:rsid w:val="00EE30B9"/>
    <w:rsid w:val="00F02B77"/>
    <w:rsid w:val="00F2647C"/>
    <w:rsid w:val="00F83217"/>
    <w:rsid w:val="00F9183D"/>
    <w:rsid w:val="00FC5E0F"/>
    <w:rsid w:val="00FD2D25"/>
    <w:rsid w:val="00FD3E2E"/>
    <w:rsid w:val="00FE5467"/>
    <w:rsid w:val="02DD4328"/>
    <w:rsid w:val="062B4871"/>
    <w:rsid w:val="06FC2758"/>
    <w:rsid w:val="077C787F"/>
    <w:rsid w:val="083622EB"/>
    <w:rsid w:val="095E0A79"/>
    <w:rsid w:val="0ADA6ED9"/>
    <w:rsid w:val="10282B8B"/>
    <w:rsid w:val="10690C8A"/>
    <w:rsid w:val="1086639B"/>
    <w:rsid w:val="13D6060F"/>
    <w:rsid w:val="186B74F8"/>
    <w:rsid w:val="19434057"/>
    <w:rsid w:val="1A870F31"/>
    <w:rsid w:val="1B1B757A"/>
    <w:rsid w:val="1D8A3226"/>
    <w:rsid w:val="1E135E3E"/>
    <w:rsid w:val="21F568BB"/>
    <w:rsid w:val="26812B81"/>
    <w:rsid w:val="277929AB"/>
    <w:rsid w:val="2B0B574F"/>
    <w:rsid w:val="2DF06FDC"/>
    <w:rsid w:val="2F3D759F"/>
    <w:rsid w:val="2F6A71FF"/>
    <w:rsid w:val="2FD073DA"/>
    <w:rsid w:val="337D32B3"/>
    <w:rsid w:val="344F20F4"/>
    <w:rsid w:val="35955AD5"/>
    <w:rsid w:val="376F468E"/>
    <w:rsid w:val="3AC15370"/>
    <w:rsid w:val="3AFF45EC"/>
    <w:rsid w:val="3C7D7168"/>
    <w:rsid w:val="3E2C65EE"/>
    <w:rsid w:val="40E87948"/>
    <w:rsid w:val="42AD11AD"/>
    <w:rsid w:val="436E023D"/>
    <w:rsid w:val="476345CF"/>
    <w:rsid w:val="48B70D43"/>
    <w:rsid w:val="495303BF"/>
    <w:rsid w:val="4F3D233B"/>
    <w:rsid w:val="52041A16"/>
    <w:rsid w:val="55E26852"/>
    <w:rsid w:val="568065B2"/>
    <w:rsid w:val="5C055254"/>
    <w:rsid w:val="5D9C0DCC"/>
    <w:rsid w:val="5E7731E2"/>
    <w:rsid w:val="5F3D679B"/>
    <w:rsid w:val="600125B6"/>
    <w:rsid w:val="601C2996"/>
    <w:rsid w:val="60D06107"/>
    <w:rsid w:val="61D926AF"/>
    <w:rsid w:val="64381C4C"/>
    <w:rsid w:val="65032136"/>
    <w:rsid w:val="67FD2215"/>
    <w:rsid w:val="6959536F"/>
    <w:rsid w:val="69FF3DD6"/>
    <w:rsid w:val="6A29154A"/>
    <w:rsid w:val="6A2D558E"/>
    <w:rsid w:val="6AFA6742"/>
    <w:rsid w:val="6B071EE0"/>
    <w:rsid w:val="6CAB17DE"/>
    <w:rsid w:val="6D31273C"/>
    <w:rsid w:val="6FE13A80"/>
    <w:rsid w:val="703C4D0D"/>
    <w:rsid w:val="70DF3E81"/>
    <w:rsid w:val="717B5B42"/>
    <w:rsid w:val="75530DBA"/>
    <w:rsid w:val="797567D4"/>
    <w:rsid w:val="7B657C19"/>
    <w:rsid w:val="7D4B2F3C"/>
    <w:rsid w:val="7DBE4BE7"/>
    <w:rsid w:val="7F8A04C1"/>
    <w:rsid w:val="7FA1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7125D"/>
  <w15:docId w15:val="{FF2DB36E-4D54-4FB8-A4BC-B0AC4DF4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p7">
    <w:name w:val="p7"/>
    <w:basedOn w:val="a"/>
    <w:qFormat/>
    <w:pPr>
      <w:widowControl/>
      <w:ind w:left="765"/>
    </w:pPr>
    <w:rPr>
      <w:rFonts w:ascii="PingFang SC" w:eastAsia="宋体" w:hAnsi="PingFang SC" w:cs="宋体"/>
      <w:color w:val="1F497D"/>
      <w:kern w:val="0"/>
      <w:szCs w:val="21"/>
    </w:rPr>
  </w:style>
  <w:style w:type="character" w:customStyle="1" w:styleId="s5">
    <w:name w:val="s5"/>
    <w:basedOn w:val="a0"/>
    <w:qFormat/>
    <w:rPr>
      <w:rFonts w:ascii="PingFangSC-Regular" w:hAnsi="PingFangSC-Regular" w:hint="default"/>
    </w:rPr>
  </w:style>
  <w:style w:type="character" w:customStyle="1" w:styleId="s6">
    <w:name w:val="s6"/>
    <w:basedOn w:val="a0"/>
    <w:qFormat/>
    <w:rPr>
      <w:rFonts w:ascii="Times New Roman" w:hAnsi="Times New Roman" w:cs="Times New Roman" w:hint="default"/>
    </w:rPr>
  </w:style>
  <w:style w:type="paragraph" w:styleId="a9">
    <w:name w:val="List Paragraph"/>
    <w:basedOn w:val="a"/>
    <w:uiPriority w:val="34"/>
    <w:qFormat/>
    <w:pPr>
      <w:ind w:firstLineChars="200" w:firstLine="420"/>
    </w:pPr>
  </w:style>
  <w:style w:type="paragraph" w:styleId="aa">
    <w:name w:val="Balloon Text"/>
    <w:basedOn w:val="a"/>
    <w:link w:val="ab"/>
    <w:uiPriority w:val="99"/>
    <w:semiHidden/>
    <w:unhideWhenUsed/>
    <w:rsid w:val="003E6CA7"/>
    <w:rPr>
      <w:sz w:val="18"/>
      <w:szCs w:val="18"/>
    </w:rPr>
  </w:style>
  <w:style w:type="character" w:customStyle="1" w:styleId="ab">
    <w:name w:val="批注框文本 字符"/>
    <w:basedOn w:val="a0"/>
    <w:link w:val="aa"/>
    <w:uiPriority w:val="99"/>
    <w:semiHidden/>
    <w:rsid w:val="003E6CA7"/>
    <w:rPr>
      <w:kern w:val="2"/>
      <w:sz w:val="18"/>
      <w:szCs w:val="18"/>
    </w:rPr>
  </w:style>
  <w:style w:type="character" w:styleId="ac">
    <w:name w:val="annotation reference"/>
    <w:basedOn w:val="a0"/>
    <w:uiPriority w:val="99"/>
    <w:semiHidden/>
    <w:unhideWhenUsed/>
    <w:rsid w:val="0081586D"/>
    <w:rPr>
      <w:sz w:val="21"/>
      <w:szCs w:val="21"/>
    </w:rPr>
  </w:style>
  <w:style w:type="paragraph" w:styleId="ad">
    <w:name w:val="annotation text"/>
    <w:basedOn w:val="a"/>
    <w:link w:val="ae"/>
    <w:uiPriority w:val="99"/>
    <w:semiHidden/>
    <w:unhideWhenUsed/>
    <w:rsid w:val="0081586D"/>
    <w:pPr>
      <w:jc w:val="left"/>
    </w:pPr>
  </w:style>
  <w:style w:type="character" w:customStyle="1" w:styleId="ae">
    <w:name w:val="批注文字 字符"/>
    <w:basedOn w:val="a0"/>
    <w:link w:val="ad"/>
    <w:uiPriority w:val="99"/>
    <w:semiHidden/>
    <w:rsid w:val="0081586D"/>
    <w:rPr>
      <w:kern w:val="2"/>
      <w:sz w:val="21"/>
      <w:szCs w:val="22"/>
    </w:rPr>
  </w:style>
  <w:style w:type="paragraph" w:styleId="af">
    <w:name w:val="annotation subject"/>
    <w:basedOn w:val="ad"/>
    <w:next w:val="ad"/>
    <w:link w:val="af0"/>
    <w:uiPriority w:val="99"/>
    <w:semiHidden/>
    <w:unhideWhenUsed/>
    <w:rsid w:val="0081586D"/>
    <w:rPr>
      <w:b/>
      <w:bCs/>
    </w:rPr>
  </w:style>
  <w:style w:type="character" w:customStyle="1" w:styleId="af0">
    <w:name w:val="批注主题 字符"/>
    <w:basedOn w:val="ae"/>
    <w:link w:val="af"/>
    <w:uiPriority w:val="99"/>
    <w:semiHidden/>
    <w:rsid w:val="0081586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31A99-C6D7-4595-BBDC-FF71D6F9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徐瑞娜</cp:lastModifiedBy>
  <cp:revision>3</cp:revision>
  <dcterms:created xsi:type="dcterms:W3CDTF">2022-04-06T00:49:00Z</dcterms:created>
  <dcterms:modified xsi:type="dcterms:W3CDTF">2022-04-06T00:49:00Z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