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同业理财17年第036期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2017-06-20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2021-09-23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超短期融资债券-直接投资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0.51%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存放同业-直接投资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15.82%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定向工具(PPN)-直接投资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2.49%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43.50%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1.80%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4.41%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结构化流通股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1.02%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结构化限售股股票质押(场外)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2.96%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商业银行次级债券-直接投资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3.55%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商业银行债-非直接投资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8.50%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同业借款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5.84%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一般短期融资券-直接投资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2.03%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一般中期票据-直接投资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0.51%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政策银行债-直接投资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7.06%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