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2021-07-15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股票质押式回购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3.77%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65.96%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1.88%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结构化定向增发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2.70%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4.00%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4.31%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1.42%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3.05%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应收账款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4.20%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中小企业私募债(债券型)-非直接投资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资产证券化(债权型)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1.47%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