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_GB2312" w:eastAsia="仿宋_GB2312"/>
          <w:b/>
          <w:bCs/>
          <w:sz w:val="24"/>
          <w:szCs w:val="24"/>
          <w:vertAlign w:val="superscript"/>
        </w:rPr>
      </w:pPr>
      <w:r>
        <w:rPr>
          <w:rFonts w:hint="eastAsia" w:ascii="仿宋_GB2312" w:eastAsia="仿宋_GB2312"/>
          <w:b/>
          <w:bCs/>
          <w:color w:val="000000"/>
          <w:sz w:val="24"/>
          <w:szCs w:val="24"/>
        </w:rPr>
        <w:t>公募理财产品定期</w:t>
      </w:r>
      <w:r>
        <w:rPr>
          <w:rFonts w:hint="eastAsia" w:ascii="仿宋_GB2312" w:eastAsia="仿宋_GB2312"/>
          <w:b/>
          <w:bCs/>
          <w:sz w:val="24"/>
          <w:szCs w:val="24"/>
        </w:rPr>
        <w:t>报告</w:t>
      </w:r>
    </w:p>
    <w:p>
      <w:pPr>
        <w:snapToGrid w:val="0"/>
        <w:spacing w:line="360" w:lineRule="auto"/>
        <w:rPr>
          <w:rFonts w:ascii="仿宋_GB2312" w:eastAsia="仿宋_GB2312"/>
          <w:b/>
          <w:bCs/>
          <w:sz w:val="24"/>
          <w:szCs w:val="24"/>
          <w:vertAlign w:val="superscript"/>
        </w:rPr>
      </w:pPr>
      <w:r>
        <w:rPr>
          <w:rFonts w:hint="eastAsia" w:ascii="仿宋_GB2312" w:eastAsia="仿宋_GB2312"/>
          <w:b/>
          <w:sz w:val="24"/>
          <w:szCs w:val="24"/>
        </w:rPr>
        <w:t>1</w:t>
      </w:r>
      <w:r>
        <w:rPr>
          <w:rFonts w:hint="eastAsia"/>
          <w:b/>
          <w:sz w:val="24"/>
          <w:szCs w:val="24"/>
        </w:rPr>
        <w:t> </w:t>
      </w:r>
      <w:r>
        <w:rPr>
          <w:rFonts w:hint="eastAsia" w:ascii="仿宋_GB2312" w:eastAsia="仿宋_GB2312"/>
          <w:b/>
          <w:sz w:val="24"/>
          <w:szCs w:val="24"/>
        </w:rPr>
        <w:t>.重要提示</w:t>
      </w:r>
    </w:p>
    <w:tbl>
      <w:tblPr>
        <w:tblStyle w:val="9"/>
        <w:tblW w:w="9072" w:type="dxa"/>
        <w:tblInd w:w="0" w:type="dxa"/>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trHeight w:val="2514" w:hRule="atLeast"/>
        </w:trPr>
        <w:tc>
          <w:tcPr>
            <w:tcW w:w="9072" w:type="dxa"/>
            <w:tcMar>
              <w:top w:w="0" w:type="dxa"/>
              <w:left w:w="108" w:type="dxa"/>
              <w:bottom w:w="0" w:type="dxa"/>
              <w:right w:w="108" w:type="dxa"/>
            </w:tcMar>
          </w:tcPr>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产品管理人保证本报告所载资料不存在虚假记载、误导性陈述或重大遗漏，并对其内容的真实性、准确性和完整性负责。</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产品托管人上海浦东发展银行根据本产品合同规定，复核了本报告中的财务指标、净值表现、投资组合报告等内容，保证复核内容不存在虚假记载、误导性陈述或者重大遗漏。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产品管理人承诺以诚实信用、勤勉尽责的原则管理和运用产品资产，但不保证产品一定盈利。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产品的过往业绩并不代表其未来表现。投资有风险，投资者在做出投资决策前应仔细阅读本产品的销售文件。</w:t>
            </w:r>
          </w:p>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本报告中财务资料未经审计。</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2. 产品概况</w:t>
      </w:r>
    </w:p>
    <w:tbl>
      <w:tblPr>
        <w:tblStyle w:val="9"/>
        <w:tblW w:w="9072"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9"/>
        <w:gridCol w:w="485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snapToGrid w:val="0"/>
              <w:spacing w:line="360" w:lineRule="auto"/>
              <w:ind w:firstLine="480"/>
              <w:jc w:val="center"/>
              <w:rPr>
                <w:rFonts w:ascii="仿宋_GB2312" w:hAnsi="Calibri" w:eastAsia="仿宋_GB2312" w:cs="宋体"/>
                <w:color w:val="FF0000"/>
                <w:sz w:val="24"/>
                <w:szCs w:val="24"/>
              </w:rPr>
            </w:pPr>
            <w:r>
              <w:rPr>
                <w:rFonts w:hint="eastAsia" w:ascii="仿宋_GB2312" w:eastAsia="仿宋_GB2312" w:hAnsiTheme="minorEastAsia"/>
                <w:kern w:val="0"/>
                <w:sz w:val="24"/>
                <w:szCs w:val="24"/>
              </w:rPr>
              <w:t>产品名称</w:t>
            </w:r>
          </w:p>
        </w:tc>
        <w:tc>
          <w:tcPr>
            <w:tcW w:w="4853" w:type="dxa"/>
            <w:tcMar>
              <w:top w:w="0" w:type="dxa"/>
              <w:left w:w="108" w:type="dxa"/>
              <w:bottom w:w="0" w:type="dxa"/>
              <w:right w:w="108" w:type="dxa"/>
            </w:tcMar>
            <w:vAlign w:val="center"/>
          </w:tcPr>
          <w:p>
            <w:pPr>
              <w:snapToGrid w:val="0"/>
              <w:spacing w:line="360" w:lineRule="auto"/>
              <w:jc w:val="center"/>
              <w:rPr>
                <w:rFonts w:ascii="仿宋_GB2312" w:hAnsi="Calibri" w:eastAsia="仿宋_GB2312" w:cs="宋体"/>
                <w:color w:val="000000"/>
                <w:sz w:val="24"/>
                <w:szCs w:val="24"/>
              </w:rPr>
            </w:pPr>
            <w:r>
              <w:rPr>
                <w:rFonts w:ascii="仿宋_GB2312" w:hAnsi="Calibri" w:eastAsia="仿宋_GB2312" w:cs="宋体"/>
                <w:color w:val="000000"/>
                <w:sz w:val="24"/>
                <w:szCs w:val="24"/>
              </w:rPr>
              <w:t>浦发银行鑫盈利系列1年定开8号理财产品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产品代码</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hAnsiTheme="minorEastAsia"/>
                <w:color w:val="000000"/>
                <w:kern w:val="0"/>
                <w:sz w:val="24"/>
                <w:szCs w:val="24"/>
              </w:rPr>
            </w:pPr>
            <w:r>
              <w:rPr>
                <w:rFonts w:ascii="仿宋_GB2312" w:hAnsi="Calibri" w:eastAsia="仿宋_GB2312" w:cs="宋体"/>
                <w:color w:val="000000"/>
                <w:sz w:val="24"/>
                <w:szCs w:val="24"/>
              </w:rPr>
              <w:t>2301202508(销售代码:2301202829/2301202830/2301202831/2301202832)</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产品登记编码</w:t>
            </w:r>
            <w:r>
              <w:rPr>
                <w:rStyle w:val="8"/>
                <w:rFonts w:ascii="仿宋_GB2312" w:eastAsia="仿宋_GB2312" w:hAnsiTheme="minorEastAsia"/>
                <w:kern w:val="0"/>
                <w:sz w:val="24"/>
                <w:szCs w:val="24"/>
              </w:rPr>
              <w:footnoteReference w:id="0"/>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C1031020000008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产品类型</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产品成立日</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2020-07-17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报告期末产品份额总额</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584,019,000.00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报告期末产品杠杆水平</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125.52%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业绩比较基准</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2301202829 : 3.35%-4.35%</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2301202830 : 3.38%-4.38%</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2301202831 : 3.40%-4.40%</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2301202832 : 3.40%-4.40%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风险等级</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较低风险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产品管理人</w:t>
            </w:r>
          </w:p>
        </w:tc>
        <w:tc>
          <w:tcPr>
            <w:tcW w:w="4853" w:type="dxa"/>
            <w:tcMar>
              <w:top w:w="0" w:type="dxa"/>
              <w:left w:w="108" w:type="dxa"/>
              <w:bottom w:w="0" w:type="dxa"/>
              <w:right w:w="108" w:type="dxa"/>
            </w:tcMar>
            <w:vAlign w:val="center"/>
          </w:tcPr>
          <w:p>
            <w:pPr>
              <w:adjustRightInd w:val="0"/>
              <w:snapToGrid w:val="0"/>
              <w:spacing w:line="360" w:lineRule="auto"/>
              <w:ind w:firstLine="240" w:firstLineChars="100"/>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上海浦东发展银行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产品托管人</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 xml:space="preserve">  上海浦东发展银行</w:t>
            </w:r>
          </w:p>
        </w:tc>
      </w:tr>
    </w:tbl>
    <w:p>
      <w:pPr>
        <w:rPr>
          <w:rFonts w:ascii="仿宋_GB2312" w:hAnsi="Calibri"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3</w:t>
      </w:r>
      <w:r>
        <w:rPr>
          <w:rFonts w:ascii="仿宋_GB2312" w:eastAsia="仿宋_GB2312"/>
          <w:b/>
          <w:sz w:val="24"/>
          <w:szCs w:val="24"/>
        </w:rPr>
        <w:t>.</w:t>
      </w:r>
      <w:r>
        <w:rPr>
          <w:rFonts w:hint="eastAsia" w:ascii="仿宋_GB2312" w:eastAsia="仿宋_GB2312"/>
          <w:b/>
          <w:sz w:val="24"/>
          <w:szCs w:val="24"/>
        </w:rPr>
        <w:t>产品净值表现</w:t>
      </w:r>
    </w:p>
    <w:p>
      <w:pPr>
        <w:snapToGrid w:val="0"/>
        <w:spacing w:line="360" w:lineRule="auto"/>
        <w:ind w:firstLine="482"/>
        <w:rPr>
          <w:rFonts w:ascii="仿宋_GB2312" w:eastAsia="仿宋_GB2312"/>
          <w:b/>
          <w:bCs/>
          <w:sz w:val="24"/>
          <w:szCs w:val="24"/>
        </w:rPr>
      </w:pPr>
      <w:r>
        <w:rPr>
          <w:rFonts w:hint="eastAsia" w:ascii="仿宋_GB2312" w:eastAsia="仿宋_GB2312"/>
          <w:b/>
          <w:bCs/>
          <w:sz w:val="24"/>
          <w:szCs w:val="24"/>
        </w:rPr>
        <w:t>3.1 净值表现</w:t>
      </w:r>
    </w:p>
    <w:p>
      <w:pPr>
        <w:snapToGrid w:val="0"/>
        <w:spacing w:line="360" w:lineRule="auto"/>
        <w:ind w:left="5143" w:hanging="5143"/>
        <w:rPr>
          <w:rFonts w:ascii="仿宋_GB2312" w:eastAsia="仿宋_GB2312"/>
          <w:sz w:val="24"/>
          <w:szCs w:val="24"/>
        </w:rPr>
      </w:pPr>
      <w:r>
        <w:rPr>
          <w:sz w:val="24"/>
          <w:szCs w:val="24"/>
        </w:rPr>
        <w:t>                                                                               单位：人民币(CNY)</w:t>
      </w: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jc w:val="center"/>
              <w:rPr>
                <w:rFonts w:ascii="仿宋_GB2312" w:eastAsia="仿宋_GB2312"/>
                <w:kern w:val="2"/>
              </w:rPr>
            </w:pPr>
            <w:r>
              <w:rPr>
                <w:rFonts w:hint="eastAsia" w:ascii="仿宋_GB2312" w:eastAsia="仿宋_GB2312"/>
                <w:kern w:val="2"/>
              </w:rPr>
              <w:t>产品净值表现</w:t>
            </w:r>
          </w:p>
        </w:tc>
        <w:tc>
          <w:tcPr>
            <w:tcW w:w="4711" w:type="dxa"/>
          </w:tcPr>
          <w:p>
            <w:pPr>
              <w:snapToGrid w:val="0"/>
              <w:spacing w:line="360" w:lineRule="auto"/>
              <w:ind w:firstLine="480" w:firstLineChars="200"/>
              <w:jc w:val="center"/>
              <w:rPr>
                <w:rFonts w:ascii="仿宋_GB2312" w:hAnsi="Calibri" w:eastAsia="仿宋_GB2312" w:cs="宋体"/>
                <w:color w:val="000000"/>
                <w:kern w:val="0"/>
                <w:sz w:val="24"/>
                <w:szCs w:val="24"/>
              </w:rPr>
            </w:pPr>
            <w:r>
              <w:rPr>
                <w:rFonts w:hint="eastAsia" w:ascii="仿宋_GB2312" w:eastAsia="仿宋_GB2312"/>
                <w:color w:val="000000"/>
                <w:kern w:val="0"/>
                <w:sz w:val="24"/>
                <w:szCs w:val="24"/>
              </w:rPr>
              <w:t>报告期（2021-0</w:t>
            </w:r>
            <w:r>
              <w:rPr>
                <w:rFonts w:hint="eastAsia" w:ascii="仿宋_GB2312" w:eastAsia="仿宋_GB2312"/>
                <w:color w:val="000000"/>
                <w:kern w:val="0"/>
                <w:sz w:val="24"/>
                <w:szCs w:val="24"/>
                <w:lang w:val="en-US" w:eastAsia="zh-CN"/>
              </w:rPr>
              <w:t>4</w:t>
            </w:r>
            <w:r>
              <w:rPr>
                <w:rFonts w:hint="eastAsia" w:ascii="仿宋_GB2312" w:eastAsia="仿宋_GB2312"/>
                <w:color w:val="000000"/>
                <w:kern w:val="0"/>
                <w:sz w:val="24"/>
                <w:szCs w:val="24"/>
              </w:rPr>
              <w:t>-01至</w:t>
            </w:r>
            <w:bookmarkStart w:id="0" w:name="_GoBack"/>
            <w:bookmarkEnd w:id="0"/>
            <w:r>
              <w:rPr>
                <w:rFonts w:hint="eastAsia" w:ascii="仿宋_GB2312" w:eastAsia="仿宋_GB2312"/>
                <w:color w:val="000000"/>
                <w:kern w:val="0"/>
                <w:sz w:val="24"/>
                <w:szCs w:val="24"/>
              </w:rPr>
              <w:t>2021-06-30）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1.期末产品资产净值</w:t>
            </w:r>
          </w:p>
        </w:tc>
        <w:tc>
          <w:tcPr>
            <w:tcW w:w="4711" w:type="dxa"/>
          </w:tcPr>
          <w:p>
            <w:pPr>
              <w:snapToGrid w:val="0"/>
              <w:spacing w:line="360" w:lineRule="auto"/>
              <w:jc w:val="left"/>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2301202829 : 235,386,506.99</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2301202830 : 161,750,223.51</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2301202831 : 209,307,279.78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2.期末产品份额净值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2301202829 : 1.0381</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2301202830 : 1.0384</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2301202831 : 1.0386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3.期末产品份额累计净值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2301202829 : 1.0381</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2301202830 : 1.0384</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2301202831 : 1.0386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4</w:t>
            </w:r>
            <w:r>
              <w:rPr>
                <w:rFonts w:ascii="仿宋_GB2312" w:eastAsia="仿宋_GB2312"/>
                <w:kern w:val="2"/>
              </w:rPr>
              <w:t>.</w:t>
            </w:r>
            <w:r>
              <w:rPr>
                <w:rFonts w:hint="eastAsia" w:ascii="仿宋_GB2312" w:eastAsia="仿宋_GB2312"/>
                <w:kern w:val="2"/>
              </w:rPr>
              <w:t>每万份收益</w:t>
            </w:r>
          </w:p>
        </w:tc>
        <w:tc>
          <w:tcPr>
            <w:tcW w:w="4711" w:type="dxa"/>
          </w:tcPr>
          <w:p>
            <w:pPr>
              <w:snapToGrid w:val="0"/>
              <w:spacing w:line="360" w:lineRule="auto"/>
              <w:jc w:val="left"/>
              <w:rPr>
                <w:rFonts w:ascii="仿宋_GB2312" w:eastAsia="仿宋_GB2312"/>
                <w:color w:val="000000"/>
                <w:kern w:val="0"/>
                <w:sz w:val="24"/>
                <w:szCs w:val="24"/>
              </w:rPr>
            </w:pPr>
            <w:r>
              <w:rPr>
                <w:rFonts w:ascii="仿宋_GB2312" w:hAnsi="Calibri" w:eastAsia="仿宋_GB2312" w:cs="宋体"/>
                <w:color w:val="000000"/>
                <w:kern w:val="0"/>
                <w:sz w:val="24"/>
                <w:szCs w:val="24"/>
              </w:rPr>
              <w:t>-</w:t>
            </w:r>
          </w:p>
        </w:tc>
      </w:tr>
    </w:tbl>
    <w:tbl>
      <w:tblPr>
        <w:tblStyle w:val="9"/>
        <w:tblW w:w="9072"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1"/>
        <w:gridCol w:w="4711"/>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 w:hRule="atLeast"/>
        </w:trPr>
        <w:tc>
          <w:tcPr>
            <w:tcW w:w="4361" w:type="dxa"/>
            <w:tcMar>
              <w:top w:w="0" w:type="dxa"/>
              <w:left w:w="108" w:type="dxa"/>
              <w:bottom w:w="0" w:type="dxa"/>
              <w:right w:w="108" w:type="dxa"/>
            </w:tcMar>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5</w:t>
            </w:r>
            <w:r>
              <w:rPr>
                <w:rFonts w:ascii="仿宋_GB2312" w:eastAsia="仿宋_GB2312"/>
                <w:kern w:val="2"/>
              </w:rPr>
              <w:t>.</w:t>
            </w:r>
            <w:r>
              <w:rPr>
                <w:rFonts w:hint="eastAsia" w:ascii="仿宋_GB2312" w:eastAsia="仿宋_GB2312"/>
                <w:kern w:val="2"/>
              </w:rPr>
              <w:t>七日年化收益率</w:t>
            </w:r>
          </w:p>
        </w:tc>
        <w:tc>
          <w:tcPr>
            <w:tcW w:w="4711" w:type="dxa"/>
            <w:tcMar>
              <w:top w:w="0" w:type="dxa"/>
              <w:left w:w="108" w:type="dxa"/>
              <w:bottom w:w="0" w:type="dxa"/>
              <w:right w:w="108" w:type="dxa"/>
            </w:tcMar>
          </w:tcPr>
          <w:p>
            <w:pPr>
              <w:snapToGrid w:val="0"/>
              <w:spacing w:line="360" w:lineRule="auto"/>
              <w:jc w:val="left"/>
              <w:rPr>
                <w:rFonts w:ascii="仿宋_GB2312" w:eastAsia="仿宋_GB2312"/>
                <w:color w:val="000000"/>
                <w:sz w:val="24"/>
                <w:szCs w:val="24"/>
              </w:rPr>
            </w:pPr>
            <w:r>
              <w:rPr>
                <w:rFonts w:ascii="仿宋_GB2312" w:hAnsi="Calibri" w:eastAsia="仿宋_GB2312" w:cs="宋体"/>
                <w:color w:val="000000"/>
                <w:sz w:val="24"/>
                <w:szCs w:val="24"/>
              </w:rPr>
              <w:t>-</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4.投资组合报告</w:t>
      </w:r>
    </w:p>
    <w:p>
      <w:pPr>
        <w:spacing w:line="360" w:lineRule="auto"/>
        <w:ind w:firstLine="482"/>
        <w:rPr>
          <w:rFonts w:ascii="仿宋_GB2312" w:eastAsia="仿宋_GB2312"/>
          <w:b/>
          <w:bCs/>
          <w:sz w:val="24"/>
          <w:szCs w:val="24"/>
        </w:rPr>
      </w:pPr>
      <w:r>
        <w:rPr>
          <w:rFonts w:hint="eastAsia" w:ascii="仿宋_GB2312" w:eastAsia="仿宋_GB2312"/>
          <w:b/>
          <w:bCs/>
          <w:sz w:val="24"/>
          <w:szCs w:val="24"/>
        </w:rPr>
        <w:t>4.1 报告期末产品资产组合情况</w:t>
      </w:r>
    </w:p>
    <w:p>
      <w:pPr>
        <w:rPr>
          <w:rFonts w:ascii="仿宋_GB2312" w:hAnsi="Calibri" w:eastAsia="仿宋_GB2312"/>
          <w:sz w:val="24"/>
          <w:szCs w:val="24"/>
        </w:rPr>
      </w:pPr>
    </w:p>
    <w:tbl>
      <w:tblPr>
        <w:tblStyle w:val="9"/>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620"/>
        <w:gridCol w:w="269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银行存款</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1,677,750.82</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2</w:t>
            </w:r>
          </w:p>
        </w:tc>
        <w:tc>
          <w:tcPr>
            <w:tcW w:w="2620" w:type="dxa"/>
            <w:vAlign w:val="center"/>
          </w:tcPr>
          <w:p>
            <w:pPr>
              <w:jc w:val="center"/>
            </w:pPr>
            <w:r>
              <w:rPr>
                <w:rFonts w:ascii="仿宋_GB2312" w:hAnsi="Calibri" w:eastAsia="仿宋_GB2312" w:cs="宋体"/>
                <w:color w:val="000000"/>
                <w:sz w:val="24"/>
              </w:rPr>
              <w:t>债券投资</w:t>
            </w:r>
          </w:p>
        </w:tc>
        <w:tc>
          <w:tcPr>
            <w:tcW w:w="2694" w:type="dxa"/>
            <w:vAlign w:val="center"/>
          </w:tcPr>
          <w:p>
            <w:pPr>
              <w:jc w:val="center"/>
            </w:pPr>
            <w:r>
              <w:rPr>
                <w:rFonts w:ascii="仿宋_GB2312" w:hAnsi="Calibri" w:eastAsia="仿宋_GB2312" w:cs="宋体"/>
                <w:color w:val="000000"/>
                <w:sz w:val="24"/>
              </w:rPr>
              <w:t>687,848,994.41</w:t>
            </w:r>
          </w:p>
        </w:tc>
        <w:tc>
          <w:tcPr>
            <w:tcW w:w="2477" w:type="dxa"/>
            <w:vAlign w:val="center"/>
          </w:tcPr>
          <w:p>
            <w:pPr>
              <w:jc w:val="center"/>
            </w:pPr>
            <w:r>
              <w:rPr>
                <w:rFonts w:ascii="仿宋_GB2312" w:hAnsi="Calibri" w:eastAsia="仿宋_GB2312" w:cs="宋体"/>
                <w:color w:val="000000"/>
                <w:sz w:val="24"/>
              </w:rPr>
              <w:t>113.42%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3</w:t>
            </w:r>
          </w:p>
        </w:tc>
        <w:tc>
          <w:tcPr>
            <w:tcW w:w="2620" w:type="dxa"/>
            <w:vAlign w:val="center"/>
          </w:tcPr>
          <w:p>
            <w:pPr>
              <w:jc w:val="center"/>
            </w:pPr>
            <w:r>
              <w:rPr>
                <w:rFonts w:ascii="仿宋_GB2312" w:hAnsi="Calibri" w:eastAsia="仿宋_GB2312" w:cs="宋体"/>
                <w:color w:val="000000"/>
                <w:sz w:val="24"/>
              </w:rPr>
              <w:t>资产支持证券投资</w:t>
            </w:r>
          </w:p>
        </w:tc>
        <w:tc>
          <w:tcPr>
            <w:tcW w:w="2694" w:type="dxa"/>
            <w:vAlign w:val="center"/>
          </w:tcPr>
          <w:p>
            <w:pPr>
              <w:jc w:val="center"/>
            </w:pPr>
            <w:r>
              <w:rPr>
                <w:rFonts w:ascii="仿宋_GB2312" w:hAnsi="Calibri" w:eastAsia="仿宋_GB2312" w:cs="宋体"/>
                <w:color w:val="000000"/>
                <w:sz w:val="24"/>
              </w:rPr>
              <w:t>50,000,000.00</w:t>
            </w:r>
          </w:p>
        </w:tc>
        <w:tc>
          <w:tcPr>
            <w:tcW w:w="2477" w:type="dxa"/>
            <w:vAlign w:val="center"/>
          </w:tcPr>
          <w:p>
            <w:pPr>
              <w:jc w:val="center"/>
            </w:pPr>
            <w:r>
              <w:rPr>
                <w:rFonts w:ascii="仿宋_GB2312" w:hAnsi="Calibri" w:eastAsia="仿宋_GB2312" w:cs="宋体"/>
                <w:color w:val="000000"/>
                <w:sz w:val="24"/>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4</w:t>
            </w:r>
          </w:p>
        </w:tc>
        <w:tc>
          <w:tcPr>
            <w:tcW w:w="2620" w:type="dxa"/>
            <w:vAlign w:val="center"/>
          </w:tcPr>
          <w:p>
            <w:pPr>
              <w:jc w:val="center"/>
            </w:pPr>
            <w:r>
              <w:rPr>
                <w:rFonts w:ascii="仿宋_GB2312" w:hAnsi="Calibri" w:eastAsia="仿宋_GB2312" w:cs="宋体"/>
                <w:color w:val="000000"/>
                <w:sz w:val="24"/>
              </w:rPr>
              <w:t>信托计划</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5</w:t>
            </w:r>
          </w:p>
        </w:tc>
        <w:tc>
          <w:tcPr>
            <w:tcW w:w="2620" w:type="dxa"/>
            <w:vAlign w:val="center"/>
          </w:tcPr>
          <w:p>
            <w:pPr>
              <w:jc w:val="center"/>
            </w:pPr>
            <w:r>
              <w:rPr>
                <w:rFonts w:ascii="仿宋_GB2312" w:hAnsi="Calibri" w:eastAsia="仿宋_GB2312" w:cs="宋体"/>
                <w:color w:val="000000"/>
                <w:sz w:val="24"/>
              </w:rPr>
              <w:t>资产管理计划</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6</w:t>
            </w:r>
          </w:p>
        </w:tc>
        <w:tc>
          <w:tcPr>
            <w:tcW w:w="2620" w:type="dxa"/>
            <w:vAlign w:val="center"/>
          </w:tcPr>
          <w:p>
            <w:pPr>
              <w:jc w:val="center"/>
            </w:pPr>
            <w:r>
              <w:rPr>
                <w:rFonts w:ascii="仿宋_GB2312" w:hAnsi="Calibri" w:eastAsia="仿宋_GB2312" w:cs="宋体"/>
                <w:color w:val="000000"/>
                <w:sz w:val="24"/>
              </w:rPr>
              <w:t>净值类资产管理计划</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7</w:t>
            </w:r>
          </w:p>
        </w:tc>
        <w:tc>
          <w:tcPr>
            <w:tcW w:w="2620" w:type="dxa"/>
            <w:vAlign w:val="center"/>
          </w:tcPr>
          <w:p>
            <w:pPr>
              <w:jc w:val="center"/>
            </w:pPr>
            <w:r>
              <w:rPr>
                <w:rFonts w:ascii="仿宋_GB2312" w:hAnsi="Calibri" w:eastAsia="仿宋_GB2312" w:cs="宋体"/>
                <w:color w:val="000000"/>
                <w:sz w:val="24"/>
              </w:rPr>
              <w:t>资金拆出</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8</w:t>
            </w:r>
          </w:p>
        </w:tc>
        <w:tc>
          <w:tcPr>
            <w:tcW w:w="2620" w:type="dxa"/>
            <w:vAlign w:val="center"/>
          </w:tcPr>
          <w:p>
            <w:pPr>
              <w:jc w:val="center"/>
            </w:pPr>
            <w:r>
              <w:rPr>
                <w:rFonts w:ascii="仿宋_GB2312" w:hAnsi="Calibri" w:eastAsia="仿宋_GB2312" w:cs="宋体"/>
                <w:color w:val="000000"/>
                <w:sz w:val="24"/>
              </w:rPr>
              <w:t>结算备付金</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9</w:t>
            </w:r>
          </w:p>
        </w:tc>
        <w:tc>
          <w:tcPr>
            <w:tcW w:w="2620" w:type="dxa"/>
            <w:vAlign w:val="center"/>
          </w:tcPr>
          <w:p>
            <w:pPr>
              <w:jc w:val="center"/>
            </w:pPr>
            <w:r>
              <w:rPr>
                <w:rFonts w:ascii="仿宋_GB2312" w:hAnsi="Calibri" w:eastAsia="仿宋_GB2312" w:cs="宋体"/>
                <w:color w:val="000000"/>
                <w:sz w:val="24"/>
              </w:rPr>
              <w:t>买入返售金融资产</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10</w:t>
            </w:r>
          </w:p>
        </w:tc>
        <w:tc>
          <w:tcPr>
            <w:tcW w:w="2620" w:type="dxa"/>
            <w:vAlign w:val="center"/>
          </w:tcPr>
          <w:p>
            <w:pPr>
              <w:jc w:val="center"/>
            </w:pPr>
            <w:r>
              <w:rPr>
                <w:rFonts w:ascii="仿宋_GB2312" w:hAnsi="Calibri" w:eastAsia="仿宋_GB2312" w:cs="宋体"/>
                <w:color w:val="000000"/>
                <w:sz w:val="24"/>
              </w:rPr>
              <w:t>其他资产</w:t>
            </w:r>
          </w:p>
        </w:tc>
        <w:tc>
          <w:tcPr>
            <w:tcW w:w="2694" w:type="dxa"/>
            <w:vAlign w:val="center"/>
          </w:tcPr>
          <w:p>
            <w:pPr>
              <w:jc w:val="center"/>
            </w:pPr>
            <w:r>
              <w:rPr>
                <w:rFonts w:ascii="仿宋_GB2312" w:hAnsi="Calibri" w:eastAsia="仿宋_GB2312" w:cs="宋体"/>
                <w:color w:val="000000"/>
                <w:sz w:val="24"/>
              </w:rPr>
              <w:t>0.00</w:t>
            </w:r>
          </w:p>
        </w:tc>
        <w:tc>
          <w:tcPr>
            <w:tcW w:w="2477" w:type="dxa"/>
            <w:vAlign w:val="center"/>
          </w:tcPr>
          <w:p>
            <w:pPr>
              <w:jc w:val="center"/>
            </w:pPr>
            <w:r>
              <w:rPr>
                <w:rFonts w:ascii="仿宋_GB2312" w:hAnsi="Calibri" w:eastAsia="仿宋_GB2312" w:cs="宋体"/>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11</w:t>
            </w:r>
          </w:p>
        </w:tc>
        <w:tc>
          <w:tcPr>
            <w:tcW w:w="2620" w:type="dxa"/>
            <w:vAlign w:val="center"/>
          </w:tcPr>
          <w:p>
            <w:pPr>
              <w:jc w:val="center"/>
            </w:pPr>
            <w:r>
              <w:rPr>
                <w:rFonts w:ascii="仿宋_GB2312" w:hAnsi="Calibri" w:eastAsia="仿宋_GB2312" w:cs="宋体"/>
                <w:color w:val="000000"/>
                <w:sz w:val="24"/>
              </w:rPr>
              <w:t>应收利息</w:t>
            </w:r>
          </w:p>
        </w:tc>
        <w:tc>
          <w:tcPr>
            <w:tcW w:w="2694" w:type="dxa"/>
            <w:vAlign w:val="center"/>
          </w:tcPr>
          <w:p>
            <w:pPr>
              <w:jc w:val="center"/>
            </w:pPr>
            <w:r>
              <w:rPr>
                <w:rFonts w:ascii="仿宋_GB2312" w:hAnsi="Calibri" w:eastAsia="仿宋_GB2312" w:cs="宋体"/>
                <w:color w:val="000000"/>
                <w:sz w:val="24"/>
              </w:rPr>
              <w:t>21,658,984.46</w:t>
            </w:r>
          </w:p>
        </w:tc>
        <w:tc>
          <w:tcPr>
            <w:tcW w:w="2477" w:type="dxa"/>
            <w:vAlign w:val="center"/>
          </w:tcPr>
          <w:p>
            <w:pPr>
              <w:jc w:val="center"/>
            </w:pPr>
            <w:r>
              <w:rPr>
                <w:rFonts w:ascii="仿宋_GB2312" w:hAnsi="Calibri" w:eastAsia="仿宋_GB2312" w:cs="宋体"/>
                <w:color w:val="000000"/>
                <w:sz w:val="24"/>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p>
        </w:tc>
        <w:tc>
          <w:tcPr>
            <w:tcW w:w="2620" w:type="dxa"/>
            <w:vAlign w:val="center"/>
          </w:tcPr>
          <w:p>
            <w:pPr>
              <w:jc w:val="center"/>
            </w:pPr>
            <w:r>
              <w:rPr>
                <w:rFonts w:ascii="仿宋_GB2312" w:hAnsi="Calibri" w:eastAsia="仿宋_GB2312" w:cs="宋体"/>
                <w:color w:val="000000"/>
                <w:sz w:val="24"/>
              </w:rPr>
              <w:t>合计</w:t>
            </w:r>
          </w:p>
        </w:tc>
        <w:tc>
          <w:tcPr>
            <w:tcW w:w="2694" w:type="dxa"/>
            <w:vAlign w:val="center"/>
          </w:tcPr>
          <w:p>
            <w:pPr>
              <w:jc w:val="center"/>
            </w:pPr>
            <w:r>
              <w:rPr>
                <w:rFonts w:ascii="仿宋_GB2312" w:hAnsi="Calibri" w:eastAsia="仿宋_GB2312" w:cs="宋体"/>
                <w:color w:val="000000"/>
                <w:sz w:val="24"/>
              </w:rPr>
              <w:t>761,185,729.69</w:t>
            </w:r>
          </w:p>
        </w:tc>
        <w:tc>
          <w:tcPr>
            <w:tcW w:w="2477" w:type="dxa"/>
            <w:vAlign w:val="center"/>
          </w:tcPr>
          <w:p>
            <w:pPr>
              <w:jc w:val="center"/>
            </w:pPr>
            <w:r>
              <w:rPr>
                <w:rFonts w:ascii="仿宋_GB2312" w:hAnsi="Calibri" w:eastAsia="仿宋_GB2312" w:cs="宋体"/>
                <w:color w:val="000000"/>
                <w:sz w:val="24"/>
              </w:rPr>
              <w:t>125.52%</w:t>
            </w:r>
          </w:p>
        </w:tc>
      </w:tr>
    </w:tbl>
    <w:p>
      <w:pPr>
        <w:spacing w:line="360" w:lineRule="auto"/>
        <w:ind w:firstLine="482"/>
        <w:rPr>
          <w:rFonts w:ascii="仿宋_GB2312" w:hAnsi="Calibri" w:eastAsia="仿宋_GB2312"/>
          <w:sz w:val="24"/>
          <w:szCs w:val="24"/>
        </w:rPr>
      </w:pPr>
      <w:r>
        <w:rPr>
          <w:rFonts w:hint="eastAsia" w:ascii="仿宋_GB2312" w:eastAsia="仿宋_GB2312"/>
          <w:b/>
          <w:bCs/>
          <w:sz w:val="24"/>
          <w:szCs w:val="24"/>
        </w:rPr>
        <w:t>4.2 报告期内产品投资策略和组合流动性风险分析</w:t>
      </w:r>
    </w:p>
    <w:p>
      <w:pPr>
        <w:rPr>
          <w:rFonts w:ascii="仿宋_GB2312" w:hAnsi="Calibri" w:eastAsia="仿宋_GB2312"/>
          <w:sz w:val="24"/>
          <w:szCs w:val="24"/>
        </w:rPr>
      </w:pPr>
      <w:r>
        <w:rPr>
          <w:rFonts w:hint="eastAsia" w:ascii="仿宋_GB2312" w:eastAsia="仿宋_GB2312"/>
          <w:color w:val="404040"/>
          <w:kern w:val="0"/>
          <w:sz w:val="24"/>
          <w:szCs w:val="24"/>
        </w:rPr>
        <w:t xml:space="preserve">    报告期内，十年期国债收益率季末收在3.09%，债券收益率整体呈震荡下行。本产品采用混合估值，以配置中短久期的高等级信用债为主,通过分散化投资以及行内评审会流程精选个券，构建具有较好流动性、久期适中、信用风险可控的优质债券组合。本产品持仓以高评级信用债为主，杠杆率控制在合理水平，组合的流动性风险处于合理可控水平。</w:t>
      </w:r>
    </w:p>
    <w:p>
      <w:pPr>
        <w:spacing w:line="360" w:lineRule="auto"/>
        <w:ind w:firstLine="482" w:firstLineChars="200"/>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9"/>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序号</w:t>
            </w:r>
          </w:p>
        </w:tc>
        <w:tc>
          <w:tcPr>
            <w:tcW w:w="2268" w:type="dxa"/>
            <w:tcMar>
              <w:top w:w="15" w:type="dxa"/>
              <w:left w:w="15" w:type="dxa"/>
              <w:bottom w:w="0" w:type="dxa"/>
              <w:right w:w="15" w:type="dxa"/>
            </w:tcMar>
            <w:vAlign w:val="center"/>
          </w:tcPr>
          <w:p>
            <w:pPr>
              <w:pStyle w:val="14"/>
              <w:widowControl w:val="0"/>
              <w:pBdr>
                <w:left w:val="none" w:color="auto" w:sz="0" w:space="0"/>
                <w:bottom w:val="none" w:color="auto" w:sz="0" w:space="0"/>
                <w:right w:val="none" w:color="auto" w:sz="0" w:space="0"/>
              </w:pBdr>
              <w:adjustRightInd w:val="0"/>
              <w:snapToGrid w:val="0"/>
              <w:spacing w:before="0" w:beforeAutospacing="0" w:after="0" w:afterAutospacing="0" w:line="360" w:lineRule="auto"/>
              <w:rPr>
                <w:rFonts w:ascii="仿宋_GB2312" w:eastAsia="仿宋_GB2312" w:cs="Times New Roman" w:hAnsiTheme="minorEastAsia"/>
                <w:color w:val="000000"/>
                <w:kern w:val="2"/>
              </w:rPr>
            </w:pPr>
            <w:r>
              <w:rPr>
                <w:rFonts w:hint="eastAsia" w:ascii="仿宋_GB2312" w:eastAsia="仿宋_GB2312" w:cs="Times New Roman" w:hAnsiTheme="minorEastAsia"/>
                <w:color w:val="000000"/>
                <w:kern w:val="2"/>
              </w:rPr>
              <w:t>资产名称</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资产规模</w:t>
            </w:r>
          </w:p>
        </w:tc>
        <w:tc>
          <w:tcPr>
            <w:tcW w:w="2835" w:type="dxa"/>
            <w:tcMar>
              <w:top w:w="15" w:type="dxa"/>
              <w:left w:w="15" w:type="dxa"/>
              <w:bottom w:w="0" w:type="dxa"/>
              <w:right w:w="15" w:type="dxa"/>
            </w:tcMar>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w:t>
            </w:r>
          </w:p>
        </w:tc>
        <w:tc>
          <w:tcPr>
            <w:tcW w:w="2268"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20晋能CP003</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55,000,000.00</w:t>
            </w:r>
          </w:p>
        </w:tc>
        <w:tc>
          <w:tcPr>
            <w:tcW w:w="2835"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9.07%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2</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17华夏银行二级01</w:t>
            </w:r>
          </w:p>
        </w:tc>
        <w:tc>
          <w:tcPr>
            <w:tcW w:w="2835" w:type="dxa"/>
          </w:tcPr>
          <w:p>
            <w:pPr>
              <w:jc w:val="center"/>
            </w:pPr>
            <w:r>
              <w:rPr>
                <w:rFonts w:ascii="仿宋_GB2312" w:hAnsi="Calibri" w:eastAsia="仿宋_GB2312" w:cs="宋体"/>
                <w:color w:val="000000"/>
                <w:sz w:val="24"/>
              </w:rPr>
              <w:t>50,889,333.32</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8.39%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3</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17光大银行二级01</w:t>
            </w:r>
          </w:p>
        </w:tc>
        <w:tc>
          <w:tcPr>
            <w:tcW w:w="2835" w:type="dxa"/>
          </w:tcPr>
          <w:p>
            <w:pPr>
              <w:jc w:val="center"/>
            </w:pPr>
            <w:r>
              <w:rPr>
                <w:rFonts w:ascii="仿宋_GB2312" w:hAnsi="Calibri" w:eastAsia="仿宋_GB2312" w:cs="宋体"/>
                <w:color w:val="000000"/>
                <w:sz w:val="24"/>
              </w:rPr>
              <w:t>50,730,226.63</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8.37%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4</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17交通银行二级</w:t>
            </w:r>
          </w:p>
        </w:tc>
        <w:tc>
          <w:tcPr>
            <w:tcW w:w="2835" w:type="dxa"/>
          </w:tcPr>
          <w:p>
            <w:pPr>
              <w:jc w:val="center"/>
            </w:pPr>
            <w:r>
              <w:rPr>
                <w:rFonts w:ascii="仿宋_GB2312" w:hAnsi="Calibri" w:eastAsia="仿宋_GB2312" w:cs="宋体"/>
                <w:color w:val="000000"/>
                <w:sz w:val="24"/>
              </w:rPr>
              <w:t>50,632,641.89</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8.35%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5</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20鲁钢铁CP003</w:t>
            </w:r>
          </w:p>
        </w:tc>
        <w:tc>
          <w:tcPr>
            <w:tcW w:w="2835" w:type="dxa"/>
          </w:tcPr>
          <w:p>
            <w:pPr>
              <w:jc w:val="center"/>
            </w:pPr>
            <w:r>
              <w:rPr>
                <w:rFonts w:ascii="仿宋_GB2312" w:hAnsi="Calibri" w:eastAsia="仿宋_GB2312" w:cs="宋体"/>
                <w:color w:val="000000"/>
                <w:sz w:val="24"/>
              </w:rPr>
              <w:t>50,000,000.00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8.24%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6</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20弘基保理ABN001优先</w:t>
            </w:r>
          </w:p>
        </w:tc>
        <w:tc>
          <w:tcPr>
            <w:tcW w:w="2835" w:type="dxa"/>
          </w:tcPr>
          <w:p>
            <w:pPr>
              <w:jc w:val="center"/>
            </w:pPr>
            <w:r>
              <w:rPr>
                <w:rFonts w:ascii="仿宋_GB2312" w:hAnsi="Calibri" w:eastAsia="仿宋_GB2312" w:cs="宋体"/>
                <w:color w:val="000000"/>
                <w:sz w:val="24"/>
              </w:rPr>
              <w:t>50,000,000.00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8.24%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7</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20河钢集MTN007</w:t>
            </w:r>
          </w:p>
        </w:tc>
        <w:tc>
          <w:tcPr>
            <w:tcW w:w="2835" w:type="dxa"/>
          </w:tcPr>
          <w:p>
            <w:pPr>
              <w:jc w:val="center"/>
            </w:pPr>
            <w:r>
              <w:rPr>
                <w:rFonts w:ascii="仿宋_GB2312" w:hAnsi="Calibri" w:eastAsia="仿宋_GB2312" w:cs="宋体"/>
                <w:color w:val="000000"/>
                <w:sz w:val="24"/>
              </w:rPr>
              <w:t>50,000,000.00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8.24%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8</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20梅山岛MTN001</w:t>
            </w:r>
          </w:p>
        </w:tc>
        <w:tc>
          <w:tcPr>
            <w:tcW w:w="2835" w:type="dxa"/>
          </w:tcPr>
          <w:p>
            <w:pPr>
              <w:jc w:val="center"/>
            </w:pPr>
            <w:r>
              <w:rPr>
                <w:rFonts w:ascii="仿宋_GB2312" w:hAnsi="Calibri" w:eastAsia="仿宋_GB2312" w:cs="宋体"/>
                <w:color w:val="000000"/>
                <w:sz w:val="24"/>
              </w:rPr>
              <w:t>50,000,000.00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8.24%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9</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20中广核MTN002</w:t>
            </w:r>
          </w:p>
        </w:tc>
        <w:tc>
          <w:tcPr>
            <w:tcW w:w="2835" w:type="dxa"/>
          </w:tcPr>
          <w:p>
            <w:pPr>
              <w:jc w:val="center"/>
            </w:pPr>
            <w:r>
              <w:rPr>
                <w:rFonts w:ascii="仿宋_GB2312" w:hAnsi="Calibri" w:eastAsia="仿宋_GB2312" w:cs="宋体"/>
                <w:color w:val="000000"/>
                <w:sz w:val="24"/>
              </w:rPr>
              <w:t>50,000,000.00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8.24%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10</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20陕煤化MTN003</w:t>
            </w:r>
          </w:p>
        </w:tc>
        <w:tc>
          <w:tcPr>
            <w:tcW w:w="2835" w:type="dxa"/>
          </w:tcPr>
          <w:p>
            <w:pPr>
              <w:jc w:val="center"/>
            </w:pPr>
            <w:r>
              <w:rPr>
                <w:rFonts w:ascii="仿宋_GB2312" w:hAnsi="Calibri" w:eastAsia="仿宋_GB2312" w:cs="宋体"/>
                <w:color w:val="000000"/>
                <w:sz w:val="24"/>
              </w:rPr>
              <w:t>50,000,000.00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8.24%</w:t>
            </w:r>
          </w:p>
        </w:tc>
      </w:tr>
    </w:tbl>
    <w:p>
      <w:pPr>
        <w:rPr>
          <w:rFonts w:ascii="仿宋_GB2312" w:hAnsi="Calibri" w:eastAsia="仿宋_GB2312"/>
          <w:sz w:val="24"/>
          <w:szCs w:val="24"/>
        </w:rPr>
      </w:pPr>
    </w:p>
    <w:p>
      <w:pPr>
        <w:adjustRightInd w:val="0"/>
        <w:snapToGrid w:val="0"/>
        <w:spacing w:line="360" w:lineRule="auto"/>
        <w:ind w:firstLine="482" w:firstLineChars="200"/>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8"/>
          <w:rFonts w:ascii="仿宋_GB2312" w:eastAsia="仿宋_GB2312" w:hAnsiTheme="minorEastAsia"/>
          <w:b/>
          <w:bCs/>
          <w:sz w:val="24"/>
          <w:szCs w:val="24"/>
        </w:rPr>
        <w:footnoteReference w:id="1"/>
      </w:r>
      <w:r>
        <w:rPr>
          <w:rFonts w:hint="eastAsia" w:ascii="仿宋_GB2312" w:eastAsia="仿宋_GB2312" w:hAnsiTheme="minorEastAsia"/>
          <w:b/>
          <w:bCs/>
          <w:sz w:val="24"/>
          <w:szCs w:val="24"/>
        </w:rPr>
        <w:t>投资明细（选填）</w:t>
      </w:r>
    </w:p>
    <w:tbl>
      <w:tblPr>
        <w:tblStyle w:val="9"/>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1312"/>
        <w:gridCol w:w="1382"/>
        <w:gridCol w:w="1419"/>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序号</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融资客户</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资产名称</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剩余融资期限</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交易结构</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pPr>
        <w:adjustRightInd w:val="0"/>
        <w:snapToGrid w:val="0"/>
        <w:spacing w:line="360" w:lineRule="auto"/>
        <w:rPr>
          <w:rFonts w:ascii="仿宋_GB2312" w:eastAsia="仿宋_GB2312" w:hAnsiTheme="minorEastAsia"/>
          <w:bCs/>
          <w:sz w:val="24"/>
          <w:szCs w:val="24"/>
        </w:rPr>
      </w:pPr>
      <w:r>
        <w:rPr>
          <w:rFonts w:hint="eastAsia" w:ascii="仿宋_GB2312" w:eastAsia="仿宋_GB2312" w:hAnsiTheme="minorEastAsia"/>
          <w:bCs/>
          <w:sz w:val="24"/>
          <w:szCs w:val="24"/>
        </w:rPr>
        <w:t>注：</w:t>
      </w:r>
      <w:r>
        <w:rPr>
          <w:rFonts w:ascii="仿宋_GB2312" w:eastAsia="仿宋_GB2312" w:hAnsiTheme="minorEastAsia"/>
          <w:bCs/>
          <w:sz w:val="24"/>
          <w:szCs w:val="24"/>
        </w:rPr>
        <w:t>1.截至期末，上述非标准化债权均按照合同约定按时分配收益；</w:t>
      </w:r>
    </w:p>
    <w:p>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pPr>
        <w:snapToGrid w:val="0"/>
        <w:spacing w:line="360" w:lineRule="auto"/>
        <w:rPr>
          <w:rFonts w:ascii="仿宋_GB2312" w:eastAsia="仿宋_GB2312"/>
          <w:b/>
          <w:sz w:val="24"/>
          <w:szCs w:val="24"/>
        </w:rPr>
      </w:pPr>
      <w:r>
        <w:rPr>
          <w:rFonts w:hint="eastAsia" w:ascii="仿宋_GB2312" w:eastAsia="仿宋_GB2312"/>
          <w:b/>
          <w:sz w:val="24"/>
          <w:szCs w:val="24"/>
        </w:rPr>
        <w:t>5</w:t>
      </w:r>
      <w:r>
        <w:rPr>
          <w:rFonts w:ascii="仿宋_GB2312" w:eastAsia="仿宋_GB2312"/>
          <w:b/>
          <w:sz w:val="24"/>
          <w:szCs w:val="24"/>
        </w:rPr>
        <w:t> </w:t>
      </w:r>
      <w:r>
        <w:rPr>
          <w:rFonts w:hint="eastAsia" w:ascii="仿宋_GB2312" w:eastAsia="仿宋_GB2312"/>
          <w:b/>
          <w:sz w:val="24"/>
          <w:szCs w:val="24"/>
        </w:rPr>
        <w:t>.关联交易（如有）</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94"/>
        <w:gridCol w:w="857"/>
        <w:gridCol w:w="1134"/>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kern w:val="2"/>
                <w:sz w:val="24"/>
                <w:szCs w:val="24"/>
              </w:rPr>
            </w:pPr>
            <w:r>
              <w:rPr>
                <w:rFonts w:hint="eastAsia" w:ascii="仿宋_GB2312" w:eastAsia="仿宋_GB2312" w:hAnsiTheme="minorEastAsia"/>
                <w:kern w:val="0"/>
                <w:sz w:val="24"/>
                <w:szCs w:val="24"/>
              </w:rPr>
              <w:t>序号</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关联证券名称</w:t>
            </w: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规模</w:t>
            </w: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占比</w:t>
            </w: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关联方名称</w:t>
            </w: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关联方与本理财产品关联关系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1</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2</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bl>
    <w:p>
      <w:pPr>
        <w:snapToGrid w:val="0"/>
        <w:spacing w:line="360" w:lineRule="auto"/>
        <w:rPr>
          <w:rFonts w:ascii="仿宋_GB2312" w:eastAsia="仿宋_GB2312"/>
          <w:b/>
          <w:sz w:val="24"/>
          <w:szCs w:val="24"/>
          <w:highlight w:val="yellow"/>
        </w:rPr>
      </w:pPr>
    </w:p>
    <w:p>
      <w:pPr>
        <w:snapToGrid w:val="0"/>
        <w:spacing w:line="360" w:lineRule="auto"/>
        <w:rPr>
          <w:rFonts w:ascii="仿宋_GB2312" w:eastAsia="仿宋_GB2312"/>
          <w:b/>
          <w:sz w:val="24"/>
          <w:szCs w:val="24"/>
        </w:rPr>
      </w:pPr>
      <w:r>
        <w:rPr>
          <w:rFonts w:hint="eastAsia" w:ascii="仿宋_GB2312" w:eastAsia="仿宋_GB2312"/>
          <w:b/>
          <w:sz w:val="24"/>
          <w:szCs w:val="24"/>
        </w:rPr>
        <w:t>6</w:t>
      </w:r>
      <w:r>
        <w:rPr>
          <w:rFonts w:ascii="仿宋_GB2312" w:eastAsia="仿宋_GB2312"/>
          <w:b/>
          <w:sz w:val="24"/>
          <w:szCs w:val="24"/>
        </w:rPr>
        <w:t> </w:t>
      </w:r>
      <w:r>
        <w:rPr>
          <w:rFonts w:hint="eastAsia" w:ascii="仿宋_GB2312" w:eastAsia="仿宋_GB2312"/>
          <w:b/>
          <w:sz w:val="24"/>
          <w:szCs w:val="24"/>
        </w:rPr>
        <w:t>.影响投资者决策的其他重要信息</w:t>
      </w:r>
    </w:p>
    <w:p>
      <w:pPr>
        <w:rPr>
          <w:rFonts w:ascii="仿宋_GB2312" w:eastAsia="仿宋_GB2312"/>
          <w:sz w:val="24"/>
          <w:szCs w:val="24"/>
        </w:rPr>
      </w:pPr>
      <w:r>
        <w:rPr>
          <w:rFonts w:hint="eastAsia" w:ascii="仿宋_GB2312" w:eastAsia="仿宋_GB2312"/>
          <w:sz w:val="24"/>
          <w:szCs w:val="24"/>
        </w:rPr>
        <w:t>无。</w:t>
      </w:r>
    </w:p>
    <w:p>
      <w:pPr>
        <w:snapToGrid w:val="0"/>
        <w:spacing w:line="360" w:lineRule="auto"/>
        <w:rPr>
          <w:rFonts w:ascii="仿宋_GB2312" w:eastAsia="仿宋_GB2312"/>
          <w:b/>
          <w:sz w:val="24"/>
          <w:szCs w:val="24"/>
        </w:rPr>
      </w:pPr>
      <w:r>
        <w:rPr>
          <w:rFonts w:hint="eastAsia" w:ascii="仿宋_GB2312" w:eastAsia="仿宋_GB2312"/>
          <w:b/>
          <w:sz w:val="24"/>
          <w:szCs w:val="24"/>
        </w:rPr>
        <w:t>7.托管机构报告</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本报告期内，由上海浦东发展银行编制的本托管人复核的本报告中的财务指标、净值表现、投资组合报告等内容真实、准确、完整。</w:t>
      </w:r>
    </w:p>
    <w:p>
      <w:pPr>
        <w:rPr>
          <w:rFonts w:ascii="仿宋_GB2312"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8.备查文件</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8.1 备查文件目录</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产品说明书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销售协议</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风险揭示书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投资者权益须知</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8.2 存放地点</w:t>
      </w:r>
    </w:p>
    <w:p>
      <w:pPr>
        <w:snapToGrid w:val="0"/>
        <w:spacing w:line="360" w:lineRule="auto"/>
        <w:ind w:firstLine="480"/>
        <w:rPr>
          <w:rFonts w:ascii="仿宋_GB2312" w:eastAsia="仿宋_GB2312"/>
          <w:b/>
          <w:bCs/>
          <w:color w:val="000000"/>
          <w:sz w:val="24"/>
          <w:szCs w:val="24"/>
        </w:rPr>
      </w:pPr>
      <w:r>
        <w:rPr>
          <w:rFonts w:hint="eastAsia" w:ascii="仿宋_GB2312" w:eastAsia="仿宋_GB2312"/>
          <w:color w:val="000000"/>
          <w:sz w:val="24"/>
          <w:szCs w:val="24"/>
        </w:rPr>
        <w:t>上海市北京东路689号东银大厦</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8.3 查阅方式</w:t>
      </w:r>
    </w:p>
    <w:p>
      <w:pPr>
        <w:snapToGrid w:val="0"/>
        <w:spacing w:line="360" w:lineRule="auto"/>
        <w:ind w:firstLine="480"/>
        <w:rPr>
          <w:rFonts w:ascii="仿宋_GB2312" w:eastAsia="仿宋_GB2312"/>
          <w:b/>
          <w:bCs/>
          <w:sz w:val="24"/>
          <w:szCs w:val="24"/>
        </w:rPr>
      </w:pPr>
      <w:r>
        <w:rPr>
          <w:rFonts w:hint="eastAsia" w:ascii="仿宋_GB2312" w:eastAsia="仿宋_GB2312"/>
          <w:color w:val="000000"/>
          <w:sz w:val="24"/>
          <w:szCs w:val="24"/>
        </w:rPr>
        <w:t>浦发银行官方网站：</w:t>
      </w:r>
      <w:r>
        <w:fldChar w:fldCharType="begin"/>
      </w:r>
      <w:r>
        <w:instrText xml:space="preserve"> HYPERLINK "http://www.spdb.com.cn/" </w:instrText>
      </w:r>
      <w:r>
        <w:fldChar w:fldCharType="separate"/>
      </w:r>
      <w:r>
        <w:rPr>
          <w:rStyle w:val="7"/>
          <w:rFonts w:hint="eastAsia" w:ascii="仿宋_GB2312" w:eastAsia="仿宋_GB2312"/>
          <w:sz w:val="24"/>
          <w:szCs w:val="24"/>
        </w:rPr>
        <w:t>http://www.spdb.com.cn/</w:t>
      </w:r>
      <w:r>
        <w:rPr>
          <w:rStyle w:val="7"/>
          <w:rFonts w:hint="eastAsia" w:ascii="仿宋_GB2312" w:eastAsia="仿宋_GB2312"/>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8"/>
        </w:rPr>
        <w:footnoteRef/>
      </w:r>
      <w:r>
        <w:rPr>
          <w:rFonts w:hint="eastAsia"/>
          <w:sz w:val="15"/>
          <w:szCs w:val="15"/>
        </w:rPr>
        <w:t>产品登记编码指本产品在全国银行理财信息登记系统获取的登记编码。</w:t>
      </w:r>
    </w:p>
  </w:footnote>
  <w:footnote w:id="1">
    <w:p>
      <w:pPr>
        <w:pStyle w:val="4"/>
        <w:rPr>
          <w:sz w:val="15"/>
          <w:szCs w:val="15"/>
        </w:rPr>
      </w:pPr>
      <w:r>
        <w:rPr>
          <w:rStyle w:val="8"/>
        </w:rPr>
        <w:footnoteRef/>
      </w:r>
      <w:r>
        <w:rPr>
          <w:rFonts w:hint="eastAsia"/>
        </w:rPr>
        <w:t xml:space="preserve"> </w:t>
      </w:r>
      <w:r>
        <w:rPr>
          <w:rFonts w:hint="eastAsia"/>
          <w:sz w:val="15"/>
          <w:szCs w:val="15"/>
        </w:rPr>
        <w:t>本报告所称非标准化债权资产，指根据《关于规范金融机构资产管理业务的指导意见》（银发〔2018〕106号）规定，标准化债权类资产之外的债权类资产。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C714B"/>
    <w:rsid w:val="004E272F"/>
    <w:rsid w:val="00517485"/>
    <w:rsid w:val="00564E1C"/>
    <w:rsid w:val="0058623B"/>
    <w:rsid w:val="005B0E63"/>
    <w:rsid w:val="006304A5"/>
    <w:rsid w:val="006E00B8"/>
    <w:rsid w:val="007167B6"/>
    <w:rsid w:val="00781652"/>
    <w:rsid w:val="007D042E"/>
    <w:rsid w:val="007E2254"/>
    <w:rsid w:val="008579C9"/>
    <w:rsid w:val="008D4921"/>
    <w:rsid w:val="009027FB"/>
    <w:rsid w:val="0093653B"/>
    <w:rsid w:val="00973891"/>
    <w:rsid w:val="009B6B6E"/>
    <w:rsid w:val="009F0B98"/>
    <w:rsid w:val="00A7331C"/>
    <w:rsid w:val="00A768E1"/>
    <w:rsid w:val="00B2798E"/>
    <w:rsid w:val="00B9403A"/>
    <w:rsid w:val="00BB17CD"/>
    <w:rsid w:val="00C2222B"/>
    <w:rsid w:val="00CA6A9F"/>
    <w:rsid w:val="00D170C5"/>
    <w:rsid w:val="00D37F3B"/>
    <w:rsid w:val="00D601E1"/>
    <w:rsid w:val="00DC25F6"/>
    <w:rsid w:val="00DD0D5E"/>
    <w:rsid w:val="00DE1F30"/>
    <w:rsid w:val="00DE496A"/>
    <w:rsid w:val="00E61C1A"/>
    <w:rsid w:val="00E63347"/>
    <w:rsid w:val="00F864D2"/>
    <w:rsid w:val="00FB1262"/>
    <w:rsid w:val="00FB4D10"/>
    <w:rsid w:val="00FC64B6"/>
    <w:rsid w:val="00FE7D7B"/>
    <w:rsid w:val="55FD0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0"/>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3"/>
    <w:semiHidden/>
    <w:qFormat/>
    <w:uiPriority w:val="99"/>
    <w:pPr>
      <w:snapToGrid w:val="0"/>
      <w:jc w:val="left"/>
    </w:pPr>
    <w:rPr>
      <w:rFonts w:eastAsia="宋体"/>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7">
    <w:name w:val="Hyperlink"/>
    <w:basedOn w:val="6"/>
    <w:semiHidden/>
    <w:unhideWhenUsed/>
    <w:qFormat/>
    <w:uiPriority w:val="99"/>
    <w:rPr>
      <w:color w:val="0000FF"/>
      <w:u w:val="single"/>
    </w:rPr>
  </w:style>
  <w:style w:type="character" w:styleId="8">
    <w:name w:val="footnote reference"/>
    <w:semiHidden/>
    <w:qFormat/>
    <w:uiPriority w:val="99"/>
    <w:rPr>
      <w:vertAlign w:val="superscript"/>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6"/>
    <w:link w:val="3"/>
    <w:uiPriority w:val="99"/>
    <w:rPr>
      <w:sz w:val="18"/>
      <w:szCs w:val="18"/>
    </w:rPr>
  </w:style>
  <w:style w:type="character" w:customStyle="1" w:styleId="12">
    <w:name w:val="页脚 Char"/>
    <w:basedOn w:val="6"/>
    <w:link w:val="2"/>
    <w:qFormat/>
    <w:uiPriority w:val="99"/>
    <w:rPr>
      <w:sz w:val="18"/>
      <w:szCs w:val="18"/>
    </w:rPr>
  </w:style>
  <w:style w:type="character" w:customStyle="1" w:styleId="13">
    <w:name w:val="脚注文本 Char"/>
    <w:basedOn w:val="6"/>
    <w:link w:val="4"/>
    <w:semiHidden/>
    <w:qFormat/>
    <w:uiPriority w:val="99"/>
    <w:rPr>
      <w:rFonts w:ascii="Times New Roman" w:hAnsi="Times New Roman" w:eastAsia="宋体" w:cs="Times New Roman"/>
      <w:sz w:val="18"/>
      <w:szCs w:val="18"/>
    </w:rPr>
  </w:style>
  <w:style w:type="paragraph" w:customStyle="1" w:styleId="14">
    <w:name w:val="xl3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406</Words>
  <Characters>2318</Characters>
  <Lines>19</Lines>
  <Paragraphs>5</Paragraphs>
  <TotalTime>1306</TotalTime>
  <ScaleCrop>false</ScaleCrop>
  <LinksUpToDate>false</LinksUpToDate>
  <CharactersWithSpaces>2719</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2019-08-06T07:15:00Z</dcterms:created>
  <dc:creator>DEVVDI02</dc:creator>
  <cp:lastModifiedBy>user</cp:lastModifiedBy>
  <dcterms:modified xsi:type="dcterms:W3CDTF">2021-07-15T01:02:27Z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