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9"/>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9"/>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浦发银行鑫盈利系列1年定开6号理财产品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2301202506(销售代码:2301202812/2301202813/2301202814/2301202815)</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8"/>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608,902,320.13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2301202812 : 3.60%-4.10%</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2301202813 : 3.63%-4.13%</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2301202814 : 3.65%-4.15%</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2301202815 : 3.70%-4.20%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w:t>
            </w:r>
            <w:r>
              <w:rPr>
                <w:rFonts w:hint="eastAsia" w:ascii="仿宋_GB2312" w:eastAsia="仿宋_GB2312"/>
                <w:color w:val="000000"/>
                <w:kern w:val="0"/>
                <w:sz w:val="24"/>
                <w:szCs w:val="24"/>
                <w:lang w:val="en-US" w:eastAsia="zh-CN"/>
              </w:rPr>
              <w:t>4</w:t>
            </w:r>
            <w:r>
              <w:rPr>
                <w:rFonts w:hint="eastAsia" w:ascii="仿宋_GB2312" w:eastAsia="仿宋_GB2312"/>
                <w:color w:val="000000"/>
                <w:kern w:val="0"/>
                <w:sz w:val="24"/>
                <w:szCs w:val="24"/>
              </w:rPr>
              <w:t>-01</w:t>
            </w:r>
            <w:bookmarkStart w:id="0" w:name="_GoBack"/>
            <w:bookmarkEnd w:id="0"/>
            <w:r>
              <w:rPr>
                <w:rFonts w:hint="eastAsia" w:ascii="仿宋_GB2312" w:eastAsia="仿宋_GB2312"/>
                <w:color w:val="000000"/>
                <w:kern w:val="0"/>
                <w:sz w:val="24"/>
                <w:szCs w:val="24"/>
              </w:rPr>
              <w:t>至2021-06-30）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2301202812 : 500,495,417.10</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2301202813 : 18,018,088.64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2301202814 : 22,643,334.23</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2301202815 : 90,676,964.16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2301202812 : 1.0375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2301202813 : 1.0380</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2301202814 : 1.0381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2301202815 : 1.0384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2301202812 : 1.0375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2301202813 : 1.0380</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2301202814 : 1.0381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2301202815 : 1.0384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9"/>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2,624,422.71</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2</w:t>
            </w:r>
          </w:p>
        </w:tc>
        <w:tc>
          <w:tcPr>
            <w:tcW w:w="2620" w:type="dxa"/>
            <w:vAlign w:val="center"/>
          </w:tcPr>
          <w:p>
            <w:pPr>
              <w:jc w:val="center"/>
            </w:pPr>
            <w:r>
              <w:rPr>
                <w:rFonts w:ascii="仿宋_GB2312" w:hAnsi="Calibri" w:eastAsia="仿宋_GB2312" w:cs="宋体"/>
                <w:color w:val="000000"/>
                <w:sz w:val="24"/>
              </w:rPr>
              <w:t>债券投资</w:t>
            </w:r>
          </w:p>
        </w:tc>
        <w:tc>
          <w:tcPr>
            <w:tcW w:w="2694" w:type="dxa"/>
            <w:vAlign w:val="center"/>
          </w:tcPr>
          <w:p>
            <w:pPr>
              <w:jc w:val="center"/>
            </w:pPr>
            <w:r>
              <w:rPr>
                <w:rFonts w:ascii="仿宋_GB2312" w:hAnsi="Calibri" w:eastAsia="仿宋_GB2312" w:cs="宋体"/>
                <w:color w:val="000000"/>
                <w:sz w:val="24"/>
              </w:rPr>
              <w:t>617,983,893.96</w:t>
            </w:r>
          </w:p>
        </w:tc>
        <w:tc>
          <w:tcPr>
            <w:tcW w:w="2477" w:type="dxa"/>
            <w:vAlign w:val="center"/>
          </w:tcPr>
          <w:p>
            <w:pPr>
              <w:jc w:val="center"/>
            </w:pPr>
            <w:r>
              <w:rPr>
                <w:rFonts w:ascii="仿宋_GB2312" w:hAnsi="Calibri" w:eastAsia="仿宋_GB2312" w:cs="宋体"/>
                <w:color w:val="000000"/>
                <w:sz w:val="24"/>
              </w:rPr>
              <w:t>97.81%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3</w:t>
            </w:r>
          </w:p>
        </w:tc>
        <w:tc>
          <w:tcPr>
            <w:tcW w:w="2620" w:type="dxa"/>
            <w:vAlign w:val="center"/>
          </w:tcPr>
          <w:p>
            <w:pPr>
              <w:jc w:val="center"/>
            </w:pPr>
            <w:r>
              <w:rPr>
                <w:rFonts w:ascii="仿宋_GB2312" w:hAnsi="Calibri" w:eastAsia="仿宋_GB2312" w:cs="宋体"/>
                <w:color w:val="000000"/>
                <w:sz w:val="24"/>
              </w:rPr>
              <w:t>资产支持证券投资</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4</w:t>
            </w:r>
          </w:p>
        </w:tc>
        <w:tc>
          <w:tcPr>
            <w:tcW w:w="2620" w:type="dxa"/>
            <w:vAlign w:val="center"/>
          </w:tcPr>
          <w:p>
            <w:pPr>
              <w:jc w:val="center"/>
            </w:pPr>
            <w:r>
              <w:rPr>
                <w:rFonts w:ascii="仿宋_GB2312" w:hAnsi="Calibri" w:eastAsia="仿宋_GB2312" w:cs="宋体"/>
                <w:color w:val="000000"/>
                <w:sz w:val="24"/>
              </w:rPr>
              <w:t>信托计划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5</w:t>
            </w:r>
          </w:p>
        </w:tc>
        <w:tc>
          <w:tcPr>
            <w:tcW w:w="2620" w:type="dxa"/>
            <w:vAlign w:val="center"/>
          </w:tcPr>
          <w:p>
            <w:pPr>
              <w:jc w:val="center"/>
            </w:pPr>
            <w:r>
              <w:rPr>
                <w:rFonts w:ascii="仿宋_GB2312" w:hAnsi="Calibri" w:eastAsia="仿宋_GB2312" w:cs="宋体"/>
                <w:color w:val="000000"/>
                <w:sz w:val="24"/>
              </w:rPr>
              <w:t>资产管理计划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6</w:t>
            </w:r>
          </w:p>
        </w:tc>
        <w:tc>
          <w:tcPr>
            <w:tcW w:w="2620" w:type="dxa"/>
            <w:vAlign w:val="center"/>
          </w:tcPr>
          <w:p>
            <w:pPr>
              <w:jc w:val="center"/>
            </w:pPr>
            <w:r>
              <w:rPr>
                <w:rFonts w:ascii="仿宋_GB2312" w:hAnsi="Calibri" w:eastAsia="仿宋_GB2312" w:cs="宋体"/>
                <w:color w:val="000000"/>
                <w:sz w:val="24"/>
              </w:rPr>
              <w:t>净值类资产管理计划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7</w:t>
            </w:r>
          </w:p>
        </w:tc>
        <w:tc>
          <w:tcPr>
            <w:tcW w:w="2620" w:type="dxa"/>
            <w:vAlign w:val="center"/>
          </w:tcPr>
          <w:p>
            <w:pPr>
              <w:jc w:val="center"/>
            </w:pPr>
            <w:r>
              <w:rPr>
                <w:rFonts w:ascii="仿宋_GB2312" w:hAnsi="Calibri" w:eastAsia="仿宋_GB2312" w:cs="宋体"/>
                <w:color w:val="000000"/>
                <w:sz w:val="24"/>
              </w:rPr>
              <w:t>资金拆出</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8</w:t>
            </w:r>
          </w:p>
        </w:tc>
        <w:tc>
          <w:tcPr>
            <w:tcW w:w="2620" w:type="dxa"/>
            <w:vAlign w:val="center"/>
          </w:tcPr>
          <w:p>
            <w:pPr>
              <w:jc w:val="center"/>
            </w:pPr>
            <w:r>
              <w:rPr>
                <w:rFonts w:ascii="仿宋_GB2312" w:hAnsi="Calibri" w:eastAsia="仿宋_GB2312" w:cs="宋体"/>
                <w:color w:val="000000"/>
                <w:sz w:val="24"/>
              </w:rPr>
              <w:t>结算备付金</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9</w:t>
            </w:r>
          </w:p>
        </w:tc>
        <w:tc>
          <w:tcPr>
            <w:tcW w:w="2620" w:type="dxa"/>
            <w:vAlign w:val="center"/>
          </w:tcPr>
          <w:p>
            <w:pPr>
              <w:jc w:val="center"/>
            </w:pPr>
            <w:r>
              <w:rPr>
                <w:rFonts w:ascii="仿宋_GB2312" w:hAnsi="Calibri" w:eastAsia="仿宋_GB2312" w:cs="宋体"/>
                <w:color w:val="000000"/>
                <w:sz w:val="24"/>
              </w:rPr>
              <w:t>买入返售金融资产</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10</w:t>
            </w:r>
          </w:p>
        </w:tc>
        <w:tc>
          <w:tcPr>
            <w:tcW w:w="2620" w:type="dxa"/>
            <w:vAlign w:val="center"/>
          </w:tcPr>
          <w:p>
            <w:pPr>
              <w:jc w:val="center"/>
            </w:pPr>
            <w:r>
              <w:rPr>
                <w:rFonts w:ascii="仿宋_GB2312" w:hAnsi="Calibri" w:eastAsia="仿宋_GB2312" w:cs="宋体"/>
                <w:color w:val="000000"/>
                <w:sz w:val="24"/>
              </w:rPr>
              <w:t>其他资产</w:t>
            </w:r>
          </w:p>
        </w:tc>
        <w:tc>
          <w:tcPr>
            <w:tcW w:w="2694" w:type="dxa"/>
            <w:vAlign w:val="center"/>
          </w:tcPr>
          <w:p>
            <w:pPr>
              <w:jc w:val="center"/>
            </w:pPr>
            <w:r>
              <w:rPr>
                <w:rFonts w:ascii="仿宋_GB2312" w:hAnsi="Calibri" w:eastAsia="仿宋_GB2312" w:cs="宋体"/>
                <w:color w:val="000000"/>
                <w:sz w:val="24"/>
              </w:rPr>
              <w:t>0.00</w:t>
            </w:r>
          </w:p>
        </w:tc>
        <w:tc>
          <w:tcPr>
            <w:tcW w:w="2477" w:type="dxa"/>
            <w:vAlign w:val="center"/>
          </w:tcPr>
          <w:p>
            <w:pPr>
              <w:jc w:val="center"/>
            </w:pPr>
            <w:r>
              <w:rPr>
                <w:rFonts w:ascii="仿宋_GB2312" w:hAnsi="Calibri" w:eastAsia="仿宋_GB2312" w:cs="宋体"/>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11</w:t>
            </w:r>
          </w:p>
        </w:tc>
        <w:tc>
          <w:tcPr>
            <w:tcW w:w="2620" w:type="dxa"/>
            <w:vAlign w:val="center"/>
          </w:tcPr>
          <w:p>
            <w:pPr>
              <w:jc w:val="center"/>
            </w:pPr>
            <w:r>
              <w:rPr>
                <w:rFonts w:ascii="仿宋_GB2312" w:hAnsi="Calibri" w:eastAsia="仿宋_GB2312" w:cs="宋体"/>
                <w:color w:val="000000"/>
                <w:sz w:val="24"/>
              </w:rPr>
              <w:t>应收利息</w:t>
            </w:r>
          </w:p>
        </w:tc>
        <w:tc>
          <w:tcPr>
            <w:tcW w:w="2694" w:type="dxa"/>
            <w:vAlign w:val="center"/>
          </w:tcPr>
          <w:p>
            <w:pPr>
              <w:jc w:val="center"/>
            </w:pPr>
            <w:r>
              <w:rPr>
                <w:rFonts w:ascii="仿宋_GB2312" w:hAnsi="Calibri" w:eastAsia="仿宋_GB2312" w:cs="宋体"/>
                <w:color w:val="000000"/>
                <w:sz w:val="24"/>
              </w:rPr>
              <w:t>14,167,960.84</w:t>
            </w:r>
          </w:p>
        </w:tc>
        <w:tc>
          <w:tcPr>
            <w:tcW w:w="2477" w:type="dxa"/>
            <w:vAlign w:val="center"/>
          </w:tcPr>
          <w:p>
            <w:pPr>
              <w:jc w:val="center"/>
            </w:pPr>
            <w:r>
              <w:rPr>
                <w:rFonts w:ascii="仿宋_GB2312" w:hAnsi="Calibri" w:eastAsia="仿宋_GB2312" w:cs="宋体"/>
                <w:color w:val="000000"/>
                <w:sz w:val="24"/>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p>
        </w:tc>
        <w:tc>
          <w:tcPr>
            <w:tcW w:w="2620" w:type="dxa"/>
            <w:vAlign w:val="center"/>
          </w:tcPr>
          <w:p>
            <w:pPr>
              <w:jc w:val="center"/>
            </w:pPr>
            <w:r>
              <w:rPr>
                <w:rFonts w:ascii="仿宋_GB2312" w:hAnsi="Calibri" w:eastAsia="仿宋_GB2312" w:cs="宋体"/>
                <w:color w:val="000000"/>
                <w:sz w:val="24"/>
              </w:rPr>
              <w:t>合计</w:t>
            </w:r>
          </w:p>
        </w:tc>
        <w:tc>
          <w:tcPr>
            <w:tcW w:w="2694" w:type="dxa"/>
            <w:vAlign w:val="center"/>
          </w:tcPr>
          <w:p>
            <w:pPr>
              <w:jc w:val="center"/>
            </w:pPr>
            <w:r>
              <w:rPr>
                <w:rFonts w:ascii="仿宋_GB2312" w:hAnsi="Calibri" w:eastAsia="仿宋_GB2312" w:cs="宋体"/>
                <w:color w:val="000000"/>
                <w:sz w:val="24"/>
              </w:rPr>
              <w:t>634,776,277.51</w:t>
            </w:r>
          </w:p>
        </w:tc>
        <w:tc>
          <w:tcPr>
            <w:tcW w:w="2477" w:type="dxa"/>
            <w:vAlign w:val="center"/>
          </w:tcPr>
          <w:p>
            <w:pPr>
              <w:jc w:val="center"/>
            </w:pPr>
            <w:r>
              <w:rPr>
                <w:rFonts w:ascii="仿宋_GB2312" w:hAnsi="Calibri" w:eastAsia="仿宋_GB2312" w:cs="宋体"/>
                <w:color w:val="000000"/>
                <w:sz w:val="24"/>
              </w:rPr>
              <w:t>100.47%</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报告期内，十年期国债收益率季末收在3.09%，债券收益率整体呈震荡下行。本产品采用混合估值，以配置中短久期的高等级信用债为主,通过分散化投资以及行内评审会流程精选个券，构建具有较好流动性、久期适中、信用风险可控的优质债券组合。本产品持仓以高评级信用债为主，杠杆率控制在合理水平，组合的流动性风险处于合理可控水平。</w:t>
      </w: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17芜湖经开MTN001</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51,251,068.91</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8.11%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2</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18洛阳新投PPN001</w:t>
            </w:r>
          </w:p>
        </w:tc>
        <w:tc>
          <w:tcPr>
            <w:tcW w:w="2835" w:type="dxa"/>
          </w:tcPr>
          <w:p>
            <w:pPr>
              <w:jc w:val="center"/>
            </w:pPr>
            <w:r>
              <w:rPr>
                <w:rFonts w:ascii="仿宋_GB2312" w:hAnsi="Calibri" w:eastAsia="仿宋_GB2312" w:cs="宋体"/>
                <w:color w:val="000000"/>
                <w:sz w:val="24"/>
              </w:rPr>
              <w:t>50,378,188.27</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3</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19华润MTN007</w:t>
            </w:r>
          </w:p>
        </w:tc>
        <w:tc>
          <w:tcPr>
            <w:tcW w:w="2835" w:type="dxa"/>
          </w:tcPr>
          <w:p>
            <w:pPr>
              <w:jc w:val="center"/>
            </w:pPr>
            <w:r>
              <w:rPr>
                <w:rFonts w:ascii="仿宋_GB2312" w:hAnsi="Calibri" w:eastAsia="仿宋_GB2312" w:cs="宋体"/>
                <w:color w:val="000000"/>
                <w:sz w:val="24"/>
              </w:rPr>
              <w:t>50,375,000.00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4</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18托克集团PPN003</w:t>
            </w:r>
          </w:p>
        </w:tc>
        <w:tc>
          <w:tcPr>
            <w:tcW w:w="2835" w:type="dxa"/>
          </w:tcPr>
          <w:p>
            <w:pPr>
              <w:jc w:val="center"/>
            </w:pPr>
            <w:r>
              <w:rPr>
                <w:rFonts w:ascii="仿宋_GB2312" w:hAnsi="Calibri" w:eastAsia="仿宋_GB2312" w:cs="宋体"/>
                <w:color w:val="000000"/>
                <w:sz w:val="24"/>
              </w:rPr>
              <w:t>50,143,491.06</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5</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21民生银行永续债01</w:t>
            </w:r>
          </w:p>
        </w:tc>
        <w:tc>
          <w:tcPr>
            <w:tcW w:w="2835" w:type="dxa"/>
          </w:tcPr>
          <w:p>
            <w:pPr>
              <w:jc w:val="center"/>
            </w:pPr>
            <w:r>
              <w:rPr>
                <w:rFonts w:ascii="仿宋_GB2312" w:hAnsi="Calibri" w:eastAsia="仿宋_GB2312" w:cs="宋体"/>
                <w:color w:val="000000"/>
                <w:sz w:val="24"/>
              </w:rPr>
              <w:t>50,000,000.00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6</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21河钢集CP001</w:t>
            </w:r>
          </w:p>
        </w:tc>
        <w:tc>
          <w:tcPr>
            <w:tcW w:w="2835" w:type="dxa"/>
          </w:tcPr>
          <w:p>
            <w:pPr>
              <w:jc w:val="center"/>
            </w:pPr>
            <w:r>
              <w:rPr>
                <w:rFonts w:ascii="仿宋_GB2312" w:hAnsi="Calibri" w:eastAsia="仿宋_GB2312" w:cs="宋体"/>
                <w:color w:val="000000"/>
                <w:sz w:val="24"/>
              </w:rPr>
              <w:t>49,985,000.00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7</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20平安银行永续债01</w:t>
            </w:r>
          </w:p>
        </w:tc>
        <w:tc>
          <w:tcPr>
            <w:tcW w:w="2835" w:type="dxa"/>
          </w:tcPr>
          <w:p>
            <w:pPr>
              <w:jc w:val="center"/>
            </w:pPr>
            <w:r>
              <w:rPr>
                <w:rFonts w:ascii="仿宋_GB2312" w:hAnsi="Calibri" w:eastAsia="仿宋_GB2312" w:cs="宋体"/>
                <w:color w:val="000000"/>
                <w:sz w:val="24"/>
              </w:rPr>
              <w:t>49,641,150.00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8</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19农业银行永续债01</w:t>
            </w:r>
          </w:p>
        </w:tc>
        <w:tc>
          <w:tcPr>
            <w:tcW w:w="2835" w:type="dxa"/>
          </w:tcPr>
          <w:p>
            <w:pPr>
              <w:jc w:val="center"/>
            </w:pPr>
            <w:r>
              <w:rPr>
                <w:rFonts w:ascii="仿宋_GB2312" w:hAnsi="Calibri" w:eastAsia="仿宋_GB2312" w:cs="宋体"/>
                <w:color w:val="000000"/>
                <w:sz w:val="24"/>
              </w:rPr>
              <w:t>40,666,080.00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6.44%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9</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20进出09</w:t>
            </w:r>
          </w:p>
        </w:tc>
        <w:tc>
          <w:tcPr>
            <w:tcW w:w="2835" w:type="dxa"/>
          </w:tcPr>
          <w:p>
            <w:pPr>
              <w:jc w:val="center"/>
            </w:pPr>
            <w:r>
              <w:rPr>
                <w:rFonts w:ascii="仿宋_GB2312" w:hAnsi="Calibri" w:eastAsia="仿宋_GB2312" w:cs="宋体"/>
                <w:color w:val="000000"/>
                <w:sz w:val="24"/>
              </w:rPr>
              <w:t>40,004,207.39</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6.33%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10</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21新希望CP002(高成长债)</w:t>
            </w:r>
          </w:p>
        </w:tc>
        <w:tc>
          <w:tcPr>
            <w:tcW w:w="2835" w:type="dxa"/>
          </w:tcPr>
          <w:p>
            <w:pPr>
              <w:jc w:val="center"/>
            </w:pPr>
            <w:r>
              <w:rPr>
                <w:rFonts w:ascii="仿宋_GB2312" w:hAnsi="Calibri" w:eastAsia="仿宋_GB2312" w:cs="宋体"/>
                <w:color w:val="000000"/>
                <w:sz w:val="24"/>
              </w:rPr>
              <w:t>39,992,000.00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6.33%</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8"/>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kern w:val="2"/>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7"/>
          <w:rFonts w:hint="eastAsia" w:ascii="仿宋_GB2312" w:eastAsia="仿宋_GB2312"/>
          <w:sz w:val="24"/>
          <w:szCs w:val="24"/>
        </w:rPr>
        <w:t>http://www.spdb.com.cn/</w:t>
      </w:r>
      <w:r>
        <w:rPr>
          <w:rStyle w:val="7"/>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8"/>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43D9E"/>
    <w:rsid w:val="006E00B8"/>
    <w:rsid w:val="007167B6"/>
    <w:rsid w:val="00781652"/>
    <w:rsid w:val="007D042E"/>
    <w:rsid w:val="007E2254"/>
    <w:rsid w:val="008579C9"/>
    <w:rsid w:val="008D4921"/>
    <w:rsid w:val="009027FB"/>
    <w:rsid w:val="0093653B"/>
    <w:rsid w:val="00973891"/>
    <w:rsid w:val="009B6B6E"/>
    <w:rsid w:val="009F0B98"/>
    <w:rsid w:val="00A704C4"/>
    <w:rsid w:val="00A7331C"/>
    <w:rsid w:val="00A768E1"/>
    <w:rsid w:val="00B2798E"/>
    <w:rsid w:val="00B9403A"/>
    <w:rsid w:val="00BB17CD"/>
    <w:rsid w:val="00C2222B"/>
    <w:rsid w:val="00C82426"/>
    <w:rsid w:val="00CA6A9F"/>
    <w:rsid w:val="00CA70E3"/>
    <w:rsid w:val="00D170C5"/>
    <w:rsid w:val="00D37F3B"/>
    <w:rsid w:val="00D601E1"/>
    <w:rsid w:val="00DC25F6"/>
    <w:rsid w:val="00DD0D5E"/>
    <w:rsid w:val="00DE1F30"/>
    <w:rsid w:val="00DE496A"/>
    <w:rsid w:val="00E61C1A"/>
    <w:rsid w:val="00E63347"/>
    <w:rsid w:val="00F864D2"/>
    <w:rsid w:val="00FB1262"/>
    <w:rsid w:val="00FB4D10"/>
    <w:rsid w:val="00FC64B6"/>
    <w:rsid w:val="614A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Hyperlink"/>
    <w:basedOn w:val="6"/>
    <w:semiHidden/>
    <w:unhideWhenUsed/>
    <w:qFormat/>
    <w:uiPriority w:val="99"/>
    <w:rPr>
      <w:color w:val="0000FF"/>
      <w:u w:val="single"/>
    </w:rPr>
  </w:style>
  <w:style w:type="character" w:styleId="8">
    <w:name w:val="footnote reference"/>
    <w:semiHidden/>
    <w:qFormat/>
    <w:uiPriority w:val="99"/>
    <w:rPr>
      <w:vertAlign w:val="superscript"/>
    </w:rPr>
  </w:style>
  <w:style w:type="table" w:styleId="10">
    <w:name w:val="Table Grid"/>
    <w:basedOn w:val="9"/>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3"/>
    <w:uiPriority w:val="99"/>
    <w:rPr>
      <w:sz w:val="18"/>
      <w:szCs w:val="18"/>
    </w:rPr>
  </w:style>
  <w:style w:type="character" w:customStyle="1" w:styleId="12">
    <w:name w:val="页脚 Char"/>
    <w:basedOn w:val="6"/>
    <w:link w:val="2"/>
    <w:qFormat/>
    <w:uiPriority w:val="99"/>
    <w:rPr>
      <w:sz w:val="18"/>
      <w:szCs w:val="18"/>
    </w:rPr>
  </w:style>
  <w:style w:type="character" w:customStyle="1" w:styleId="13">
    <w:name w:val="脚注文本 Char"/>
    <w:basedOn w:val="6"/>
    <w:link w:val="4"/>
    <w:semiHidden/>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414</Words>
  <Characters>2360</Characters>
  <Lines>19</Lines>
  <Paragraphs>5</Paragraphs>
  <TotalTime>1303</TotalTime>
  <ScaleCrop>false</ScaleCrop>
  <LinksUpToDate>false</LinksUpToDate>
  <CharactersWithSpaces>2769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user</cp:lastModifiedBy>
  <dcterms:modified xsi:type="dcterms:W3CDTF">2021-07-15T01:02:00Z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