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浦发银行鑫盈利系列365天之同业专属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2301192510</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C1031019B000002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2019-04-26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83,947,392.97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2301192510 : 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中等风险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w:t>
            </w:r>
            <w:r>
              <w:rPr>
                <w:rFonts w:hint="eastAsia" w:ascii="仿宋_GB2312" w:eastAsia="仿宋_GB2312"/>
                <w:color w:val="000000"/>
                <w:kern w:val="0"/>
                <w:sz w:val="24"/>
                <w:szCs w:val="24"/>
                <w:lang w:val="en-US" w:eastAsia="zh-CN"/>
              </w:rPr>
              <w:t>4</w:t>
            </w:r>
            <w:bookmarkStart w:id="0" w:name="_GoBack"/>
            <w:bookmarkEnd w:id="0"/>
            <w:r>
              <w:rPr>
                <w:rFonts w:hint="eastAsia" w:ascii="仿宋_GB2312" w:eastAsia="仿宋_GB2312"/>
                <w:color w:val="000000"/>
                <w:kern w:val="0"/>
                <w:sz w:val="24"/>
                <w:szCs w:val="24"/>
              </w:rPr>
              <w:t>-01至2021-06-30）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2301192510 : 91,895,369.59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2301192510 : 1.0947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2301192510 : 1.0947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2,237,661.08</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2</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债券投资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98,585,400.00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3</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资产支持证券投资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4</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信托计划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5</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6</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净值类资产管理计划</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7</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资金拆出</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8</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结算备付金</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9</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买入返售金融资产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10</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其他资产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r>
              <w:rPr>
                <w:rFonts w:ascii="Times New Roman" w:hAnsi="Times New Roman" w:eastAsia="Times New Roman" w:cs="Times New Roman"/>
                <w:b w:val="0"/>
                <w:i w:val="0"/>
                <w:color w:val="000000"/>
                <w:sz w:val="24"/>
                <w:u w:val="none"/>
              </w:rPr>
              <w:t>11</w:t>
            </w: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应收利息</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2,032,379.38</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textAlignment w:val="auto"/>
            </w:pPr>
          </w:p>
        </w:tc>
        <w:tc>
          <w:tcPr>
            <w:tcW w:w="2620" w:type="dxa"/>
            <w:vAlign w:val="center"/>
          </w:tcPr>
          <w:p>
            <w:pPr>
              <w:jc w:val="center"/>
              <w:textAlignment w:val="auto"/>
            </w:pPr>
            <w:r>
              <w:rPr>
                <w:rFonts w:ascii="Times New Roman" w:hAnsi="Times New Roman" w:eastAsia="Times New Roman" w:cs="Times New Roman"/>
                <w:b w:val="0"/>
                <w:i w:val="0"/>
                <w:color w:val="000000"/>
                <w:sz w:val="24"/>
                <w:u w:val="none"/>
              </w:rPr>
              <w:t>合计</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102,855,440.46</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111.93%</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adjustRightInd w:val="0"/>
        <w:snapToGrid w:val="0"/>
        <w:spacing w:line="360" w:lineRule="auto"/>
        <w:ind w:firstLine="480" w:firstLineChars="200"/>
        <w:jc w:val="left"/>
        <w:rPr>
          <w:rFonts w:ascii="仿宋_GB2312" w:hAnsi="Calibri" w:eastAsia="仿宋_GB2312" w:cs="宋体"/>
          <w:color w:val="000000"/>
          <w:sz w:val="24"/>
          <w:szCs w:val="24"/>
        </w:rPr>
      </w:pPr>
      <w:r>
        <w:rPr>
          <w:rFonts w:hint="eastAsia" w:ascii="仿宋_GB2312" w:hAnsi="Calibri" w:eastAsia="仿宋_GB2312" w:cs="宋体"/>
          <w:color w:val="000000"/>
          <w:sz w:val="24"/>
          <w:szCs w:val="24"/>
        </w:rPr>
        <w:t>投资策略以配置中短</w:t>
      </w:r>
      <w:r>
        <w:rPr>
          <w:rFonts w:hint="eastAsia" w:ascii="仿宋_GB2312" w:hAnsi="Calibri" w:eastAsia="仿宋_GB2312" w:cs="宋体"/>
          <w:color w:val="000000"/>
          <w:sz w:val="24"/>
          <w:szCs w:val="24"/>
          <w:lang w:val="en-US" w:eastAsia="zh-CN"/>
        </w:rPr>
        <w:t>期限</w:t>
      </w:r>
      <w:r>
        <w:rPr>
          <w:rFonts w:hint="eastAsia" w:ascii="仿宋_GB2312" w:hAnsi="Calibri" w:eastAsia="仿宋_GB2312" w:cs="宋体"/>
          <w:color w:val="000000"/>
          <w:sz w:val="24"/>
          <w:szCs w:val="24"/>
        </w:rPr>
        <w:t>的高等级信用债为主,适当杠杆增厚收益，相机配置长</w:t>
      </w:r>
      <w:r>
        <w:rPr>
          <w:rFonts w:hint="eastAsia" w:ascii="仿宋_GB2312" w:hAnsi="Calibri" w:eastAsia="仿宋_GB2312" w:cs="宋体"/>
          <w:color w:val="000000"/>
          <w:sz w:val="24"/>
          <w:szCs w:val="24"/>
          <w:lang w:val="en-US" w:eastAsia="zh-CN"/>
        </w:rPr>
        <w:t>期限</w:t>
      </w:r>
      <w:r>
        <w:rPr>
          <w:rFonts w:hint="eastAsia" w:ascii="仿宋_GB2312" w:hAnsi="Calibri" w:eastAsia="仿宋_GB2312" w:cs="宋体"/>
          <w:color w:val="000000"/>
          <w:sz w:val="24"/>
          <w:szCs w:val="24"/>
        </w:rPr>
        <w:t>利率债挖掘超额收益。</w:t>
      </w:r>
    </w:p>
    <w:p>
      <w:pPr>
        <w:rPr>
          <w:rFonts w:ascii="仿宋_GB2312" w:hAnsi="Calibri" w:eastAsia="仿宋_GB2312"/>
          <w:sz w:val="24"/>
          <w:szCs w:val="24"/>
        </w:rPr>
      </w:pP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17华发集团MTN002</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8,208,000.00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8.93%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2</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18浪潮电子MTN002</w:t>
            </w:r>
          </w:p>
        </w:tc>
        <w:tc>
          <w:tcPr>
            <w:tcW w:w="2835" w:type="dxa"/>
          </w:tcPr>
          <w:p>
            <w:pPr>
              <w:jc w:val="center"/>
              <w:textAlignment w:val="auto"/>
            </w:pPr>
            <w:r>
              <w:rPr>
                <w:rFonts w:ascii="Times New Roman" w:hAnsi="Times New Roman" w:eastAsia="Times New Roman" w:cs="Times New Roman"/>
                <w:b w:val="0"/>
                <w:i w:val="0"/>
                <w:color w:val="000000"/>
                <w:sz w:val="24"/>
                <w:u w:val="none"/>
              </w:rPr>
              <w:t>8,102,400.00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3</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18江北产投MTN003</w:t>
            </w:r>
          </w:p>
        </w:tc>
        <w:tc>
          <w:tcPr>
            <w:tcW w:w="2835" w:type="dxa"/>
          </w:tcPr>
          <w:p>
            <w:pPr>
              <w:jc w:val="center"/>
              <w:textAlignment w:val="auto"/>
            </w:pPr>
            <w:r>
              <w:rPr>
                <w:rFonts w:ascii="Times New Roman" w:hAnsi="Times New Roman" w:eastAsia="Times New Roman" w:cs="Times New Roman"/>
                <w:b w:val="0"/>
                <w:i w:val="0"/>
                <w:color w:val="000000"/>
                <w:sz w:val="24"/>
                <w:u w:val="none"/>
              </w:rPr>
              <w:t>8,084,000.00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4</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19沧州建投PPN001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8,070,400.00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5</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19新建元PPN001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8,066,400.00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8.78%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6</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20良渚文化PPN001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8,030,400.00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8.74%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7</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20江北建设PPN002</w:t>
            </w:r>
          </w:p>
        </w:tc>
        <w:tc>
          <w:tcPr>
            <w:tcW w:w="2835" w:type="dxa"/>
          </w:tcPr>
          <w:p>
            <w:pPr>
              <w:jc w:val="center"/>
              <w:textAlignment w:val="auto"/>
            </w:pPr>
            <w:r>
              <w:rPr>
                <w:rFonts w:ascii="Times New Roman" w:hAnsi="Times New Roman" w:eastAsia="Times New Roman" w:cs="Times New Roman"/>
                <w:b w:val="0"/>
                <w:i w:val="0"/>
                <w:color w:val="000000"/>
                <w:sz w:val="24"/>
                <w:u w:val="none"/>
              </w:rPr>
              <w:t>8,017,600.00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8</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19陕煤债01</w:t>
            </w:r>
          </w:p>
        </w:tc>
        <w:tc>
          <w:tcPr>
            <w:tcW w:w="2835" w:type="dxa"/>
          </w:tcPr>
          <w:p>
            <w:pPr>
              <w:jc w:val="center"/>
              <w:textAlignment w:val="auto"/>
            </w:pPr>
            <w:r>
              <w:rPr>
                <w:rFonts w:ascii="Times New Roman" w:hAnsi="Times New Roman" w:eastAsia="Times New Roman" w:cs="Times New Roman"/>
                <w:b w:val="0"/>
                <w:i w:val="0"/>
                <w:color w:val="000000"/>
                <w:sz w:val="24"/>
                <w:u w:val="none"/>
              </w:rPr>
              <w:t>8,006,400.00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9</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20华润租赁(疫情防控债)PPN001</w:t>
            </w:r>
          </w:p>
        </w:tc>
        <w:tc>
          <w:tcPr>
            <w:tcW w:w="2835" w:type="dxa"/>
          </w:tcPr>
          <w:p>
            <w:pPr>
              <w:jc w:val="center"/>
              <w:textAlignment w:val="auto"/>
            </w:pPr>
            <w:r>
              <w:rPr>
                <w:rFonts w:ascii="Times New Roman" w:hAnsi="Times New Roman" w:eastAsia="Times New Roman" w:cs="Times New Roman"/>
                <w:b w:val="0"/>
                <w:i w:val="0"/>
                <w:color w:val="000000"/>
                <w:sz w:val="24"/>
                <w:u w:val="none"/>
              </w:rPr>
              <w:t>8,003,200.00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textAlignment w:val="auto"/>
            </w:pPr>
            <w:r>
              <w:rPr>
                <w:rFonts w:ascii="Times New Roman" w:hAnsi="Times New Roman" w:eastAsia="Times New Roman" w:cs="Times New Roman"/>
                <w:b w:val="0"/>
                <w:i w:val="0"/>
                <w:color w:val="000000"/>
                <w:sz w:val="24"/>
                <w:u w:val="none"/>
              </w:rPr>
              <w:t>10</w:t>
            </w:r>
          </w:p>
        </w:tc>
        <w:tc>
          <w:tcPr>
            <w:tcW w:w="2268"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20晋煤CP007</w:t>
            </w:r>
          </w:p>
        </w:tc>
        <w:tc>
          <w:tcPr>
            <w:tcW w:w="2835" w:type="dxa"/>
          </w:tcPr>
          <w:p>
            <w:pPr>
              <w:jc w:val="center"/>
              <w:textAlignment w:val="auto"/>
            </w:pPr>
            <w:r>
              <w:rPr>
                <w:rFonts w:ascii="Times New Roman" w:hAnsi="Times New Roman" w:eastAsia="Times New Roman" w:cs="Times New Roman"/>
                <w:b w:val="0"/>
                <w:i w:val="0"/>
                <w:color w:val="000000"/>
                <w:sz w:val="24"/>
                <w:u w:val="none"/>
              </w:rPr>
              <w:t>7,972,000.00</w:t>
            </w:r>
          </w:p>
        </w:tc>
        <w:tc>
          <w:tcPr>
            <w:tcW w:w="2835" w:type="dxa"/>
            <w:tcMar>
              <w:top w:w="15" w:type="dxa"/>
              <w:left w:w="15" w:type="dxa"/>
              <w:bottom w:w="0" w:type="dxa"/>
              <w:right w:w="15" w:type="dxa"/>
            </w:tcMar>
          </w:tcPr>
          <w:p>
            <w:pPr>
              <w:jc w:val="center"/>
              <w:textAlignment w:val="auto"/>
            </w:pPr>
            <w:r>
              <w:rPr>
                <w:rFonts w:ascii="Times New Roman" w:hAnsi="Times New Roman" w:eastAsia="Times New Roman" w:cs="Times New Roman"/>
                <w:b w:val="0"/>
                <w:i w:val="0"/>
                <w:color w:val="000000"/>
                <w:sz w:val="24"/>
                <w:u w:val="none"/>
              </w:rPr>
              <w:t>8.68%</w:t>
            </w:r>
          </w:p>
        </w:tc>
      </w:tr>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kern w:val="2"/>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kern w:val="2"/>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kern w:val="2"/>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kern w:val="2"/>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 w:val="29F85078"/>
    <w:rsid w:val="4E77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3"/>
    <w:qFormat/>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脚注文本 Char"/>
    <w:basedOn w:val="6"/>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399</Words>
  <Characters>2276</Characters>
  <Lines>18</Lines>
  <Paragraphs>5</Paragraphs>
  <TotalTime>0</TotalTime>
  <ScaleCrop>false</ScaleCrop>
  <LinksUpToDate>false</LinksUpToDate>
  <CharactersWithSpaces>2670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2019-08-06T07:15:00Z</dcterms:created>
  <dc:creator>DEVVDI02</dc:creator>
  <cp:lastModifiedBy>user</cp:lastModifiedBy>
  <dcterms:modified xsi:type="dcterms:W3CDTF">2021-07-15T01:00:16Z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