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bookmarkStart w:id="0" w:name="_GoBack"/>
            <w:bookmarkEnd w:id="0"/>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浦发银行浦天同盈1号理财计划</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2301182210(销售代码:2301192009/2301192007)</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9"/>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C1031018B000029</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2019-04-25</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8,746,009,577.71</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120.96%</w:t>
            </w:r>
          </w:p>
        </w:tc>
      </w:tr>
      <w:tr w:rsidR="00A36E61" w:rsidTr="00B00579">
        <w:tblPrEx>
          <w:tblBorders>
            <w:bottom w:val="single" w:sz="4" w:space="0" w:color="auto"/>
          </w:tblBorders>
        </w:tblPrEx>
        <w:tc>
          <w:tcPr>
            <w:tcW w:w="4219" w:type="dxa"/>
            <w:tcMar>
              <w:top w:w="0" w:type="dxa"/>
              <w:left w:w="108" w:type="dxa"/>
              <w:bottom w:w="0" w:type="dxa"/>
              <w:right w:w="108" w:type="dxa"/>
            </w:tcMar>
            <w:vAlign w:val="center"/>
          </w:tcPr>
          <w:p w:rsidR="00A36E61" w:rsidRPr="009106D5" w:rsidRDefault="00A36E61" w:rsidP="00A36E61">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A36E61" w:rsidRDefault="00A36E61" w:rsidP="00A36E61">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hint="eastAsia"/>
                <w:color w:val="000000"/>
                <w:kern w:val="0"/>
                <w:sz w:val="24"/>
                <w:szCs w:val="24"/>
              </w:rPr>
              <w:t>2301192007-A : 7天通知存款利率</w:t>
            </w:r>
            <w:r>
              <w:rPr>
                <w:rFonts w:ascii="仿宋_GB2312" w:eastAsia="仿宋_GB2312" w:hAnsi="Calibri" w:cs="宋体" w:hint="eastAsia"/>
                <w:color w:val="000000"/>
                <w:kern w:val="0"/>
                <w:sz w:val="24"/>
                <w:szCs w:val="24"/>
              </w:rPr>
              <w:br/>
              <w:t xml:space="preserve">2301192009-A : </w:t>
            </w:r>
            <w:r>
              <w:rPr>
                <w:rFonts w:ascii="仿宋_GB2312" w:eastAsia="仿宋_GB2312" w:hAnsi="Calibri" w:cs="宋体" w:hint="eastAsia"/>
                <w:kern w:val="0"/>
                <w:sz w:val="24"/>
                <w:szCs w:val="24"/>
              </w:rPr>
              <w:t>7天通知存款利率+浮动基准</w:t>
            </w:r>
          </w:p>
        </w:tc>
      </w:tr>
      <w:tr w:rsidR="00A36E61" w:rsidTr="00B00579">
        <w:tblPrEx>
          <w:tblBorders>
            <w:bottom w:val="single" w:sz="4" w:space="0" w:color="auto"/>
          </w:tblBorders>
        </w:tblPrEx>
        <w:tc>
          <w:tcPr>
            <w:tcW w:w="4219" w:type="dxa"/>
            <w:tcMar>
              <w:top w:w="0" w:type="dxa"/>
              <w:left w:w="108" w:type="dxa"/>
              <w:bottom w:w="0" w:type="dxa"/>
              <w:right w:w="108" w:type="dxa"/>
            </w:tcMar>
            <w:vAlign w:val="center"/>
          </w:tcPr>
          <w:p w:rsidR="00A36E61" w:rsidRPr="009106D5" w:rsidRDefault="00A36E61" w:rsidP="00A36E61">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A36E61" w:rsidRDefault="00A36E61" w:rsidP="00A36E61">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A36E61" w:rsidTr="00B00579">
        <w:tblPrEx>
          <w:tblBorders>
            <w:bottom w:val="single" w:sz="4" w:space="0" w:color="auto"/>
          </w:tblBorders>
        </w:tblPrEx>
        <w:tc>
          <w:tcPr>
            <w:tcW w:w="4219" w:type="dxa"/>
            <w:tcMar>
              <w:top w:w="0" w:type="dxa"/>
              <w:left w:w="108" w:type="dxa"/>
              <w:bottom w:w="0" w:type="dxa"/>
              <w:right w:w="108" w:type="dxa"/>
            </w:tcMar>
            <w:vAlign w:val="center"/>
          </w:tcPr>
          <w:p w:rsidR="00A36E61" w:rsidRDefault="00A36E61" w:rsidP="00A36E61">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A36E61" w:rsidRDefault="00A36E61" w:rsidP="00A36E61">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A36E61" w:rsidTr="00B00579">
        <w:tblPrEx>
          <w:tblBorders>
            <w:bottom w:val="single" w:sz="4" w:space="0" w:color="auto"/>
          </w:tblBorders>
        </w:tblPrEx>
        <w:tc>
          <w:tcPr>
            <w:tcW w:w="4219" w:type="dxa"/>
            <w:tcMar>
              <w:top w:w="0" w:type="dxa"/>
              <w:left w:w="108" w:type="dxa"/>
              <w:bottom w:w="0" w:type="dxa"/>
              <w:right w:w="108" w:type="dxa"/>
            </w:tcMar>
            <w:vAlign w:val="center"/>
          </w:tcPr>
          <w:p w:rsidR="00A36E61" w:rsidRDefault="00A36E61" w:rsidP="00A36E61">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产品托管人</w:t>
            </w:r>
          </w:p>
        </w:tc>
        <w:tc>
          <w:tcPr>
            <w:tcW w:w="4853" w:type="dxa"/>
            <w:tcMar>
              <w:top w:w="0" w:type="dxa"/>
              <w:left w:w="108" w:type="dxa"/>
              <w:bottom w:w="0" w:type="dxa"/>
              <w:right w:w="108" w:type="dxa"/>
            </w:tcMar>
            <w:vAlign w:val="center"/>
          </w:tcPr>
          <w:p w:rsidR="00A36E61" w:rsidRDefault="00A36E61" w:rsidP="00A36E61">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lastRenderedPageBreak/>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b"/>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a"/>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报告期（2021-04-01至2021-06-30）</w:t>
            </w:r>
          </w:p>
        </w:tc>
      </w:tr>
      <w:tr w:rsidR="004E272F" w:rsidTr="00B00579">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2301192007-A : 5,927,235,456.80</w:t>
            </w:r>
            <w:r>
              <w:rPr>
                <w:rFonts w:ascii="仿宋_GB2312" w:eastAsia="仿宋_GB2312" w:hAnsi="Calibri" w:cs="宋体"/>
                <w:color w:val="000000"/>
                <w:sz w:val="24"/>
                <w:szCs w:val="24"/>
              </w:rPr>
              <w:br/>
              <w:t>2301192009-A : 2,818,774,120.91</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1.0000</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w:t>
            </w:r>
          </w:p>
        </w:tc>
      </w:tr>
      <w:tr w:rsidR="004E272F" w:rsidTr="00B00579">
        <w:trPr>
          <w:trHeight w:val="158"/>
        </w:trPr>
        <w:tc>
          <w:tcPr>
            <w:tcW w:w="4361" w:type="dxa"/>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2301192007-A : 0.6722</w:t>
            </w:r>
            <w:r>
              <w:rPr>
                <w:rFonts w:ascii="仿宋_GB2312" w:eastAsia="仿宋_GB2312" w:hAnsi="Calibri" w:cs="宋体"/>
                <w:color w:val="000000"/>
                <w:sz w:val="24"/>
                <w:szCs w:val="24"/>
              </w:rPr>
              <w:br/>
              <w:t>2301192009-A : 0.6948</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2301192007-A : 2.7510%</w:t>
            </w:r>
            <w:r>
              <w:rPr>
                <w:rFonts w:ascii="仿宋_GB2312" w:eastAsia="仿宋_GB2312" w:hAnsi="Calibri" w:cs="宋体"/>
                <w:color w:val="000000"/>
                <w:sz w:val="24"/>
                <w:szCs w:val="24"/>
              </w:rPr>
              <w:br/>
              <w:t>2301192009-A : 2.8090%</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316,493,926.78</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3.62%</w:t>
            </w:r>
          </w:p>
        </w:tc>
      </w:tr>
      <w:tr w:rsidR="00F67D9D">
        <w:tc>
          <w:tcPr>
            <w:tcW w:w="1281" w:type="dxa"/>
            <w:vAlign w:val="center"/>
          </w:tcPr>
          <w:p w:rsidR="00F67D9D" w:rsidRDefault="004472D5">
            <w:pPr>
              <w:jc w:val="center"/>
            </w:pPr>
            <w:r>
              <w:rPr>
                <w:rFonts w:ascii="仿宋_GB2312" w:eastAsia="仿宋_GB2312" w:hAnsi="Calibri" w:cs="宋体"/>
                <w:color w:val="000000"/>
                <w:sz w:val="24"/>
              </w:rPr>
              <w:t>2</w:t>
            </w:r>
          </w:p>
        </w:tc>
        <w:tc>
          <w:tcPr>
            <w:tcW w:w="2620" w:type="dxa"/>
            <w:vAlign w:val="center"/>
          </w:tcPr>
          <w:p w:rsidR="00F67D9D" w:rsidRDefault="004472D5">
            <w:pPr>
              <w:jc w:val="center"/>
            </w:pPr>
            <w:r>
              <w:rPr>
                <w:rFonts w:ascii="仿宋_GB2312" w:eastAsia="仿宋_GB2312" w:hAnsi="Calibri" w:cs="宋体"/>
                <w:color w:val="000000"/>
                <w:sz w:val="24"/>
              </w:rPr>
              <w:t>债券投资</w:t>
            </w:r>
          </w:p>
        </w:tc>
        <w:tc>
          <w:tcPr>
            <w:tcW w:w="2694" w:type="dxa"/>
            <w:vAlign w:val="center"/>
          </w:tcPr>
          <w:p w:rsidR="00F67D9D" w:rsidRDefault="004472D5">
            <w:pPr>
              <w:jc w:val="center"/>
            </w:pPr>
            <w:r>
              <w:rPr>
                <w:rFonts w:ascii="仿宋_GB2312" w:eastAsia="仿宋_GB2312" w:hAnsi="Calibri" w:cs="宋体"/>
                <w:color w:val="000000"/>
                <w:sz w:val="24"/>
              </w:rPr>
              <w:t>5,075,936,149.80</w:t>
            </w:r>
          </w:p>
        </w:tc>
        <w:tc>
          <w:tcPr>
            <w:tcW w:w="2477" w:type="dxa"/>
            <w:vAlign w:val="center"/>
          </w:tcPr>
          <w:p w:rsidR="00F67D9D" w:rsidRDefault="004472D5">
            <w:pPr>
              <w:jc w:val="center"/>
            </w:pPr>
            <w:r>
              <w:rPr>
                <w:rFonts w:ascii="仿宋_GB2312" w:eastAsia="仿宋_GB2312" w:hAnsi="Calibri" w:cs="宋体"/>
                <w:color w:val="000000"/>
                <w:sz w:val="24"/>
              </w:rPr>
              <w:t>58.04%</w:t>
            </w:r>
          </w:p>
        </w:tc>
      </w:tr>
      <w:tr w:rsidR="00F67D9D">
        <w:tc>
          <w:tcPr>
            <w:tcW w:w="1281" w:type="dxa"/>
            <w:vAlign w:val="center"/>
          </w:tcPr>
          <w:p w:rsidR="00F67D9D" w:rsidRDefault="004472D5">
            <w:pPr>
              <w:jc w:val="center"/>
            </w:pPr>
            <w:r>
              <w:rPr>
                <w:rFonts w:ascii="仿宋_GB2312" w:eastAsia="仿宋_GB2312" w:hAnsi="Calibri" w:cs="宋体"/>
                <w:color w:val="000000"/>
                <w:sz w:val="24"/>
              </w:rPr>
              <w:t>3</w:t>
            </w:r>
          </w:p>
        </w:tc>
        <w:tc>
          <w:tcPr>
            <w:tcW w:w="2620" w:type="dxa"/>
            <w:vAlign w:val="center"/>
          </w:tcPr>
          <w:p w:rsidR="00F67D9D" w:rsidRDefault="004472D5">
            <w:pPr>
              <w:jc w:val="center"/>
            </w:pPr>
            <w:r>
              <w:rPr>
                <w:rFonts w:ascii="仿宋_GB2312" w:eastAsia="仿宋_GB2312" w:hAnsi="Calibri" w:cs="宋体"/>
                <w:color w:val="000000"/>
                <w:sz w:val="24"/>
              </w:rPr>
              <w:t>资产支持证券投资</w:t>
            </w:r>
          </w:p>
        </w:tc>
        <w:tc>
          <w:tcPr>
            <w:tcW w:w="2694" w:type="dxa"/>
            <w:vAlign w:val="center"/>
          </w:tcPr>
          <w:p w:rsidR="00F67D9D" w:rsidRDefault="004472D5">
            <w:pPr>
              <w:jc w:val="center"/>
            </w:pPr>
            <w:r>
              <w:rPr>
                <w:rFonts w:ascii="仿宋_GB2312" w:eastAsia="仿宋_GB2312" w:hAnsi="Calibri" w:cs="宋体"/>
                <w:color w:val="000000"/>
                <w:sz w:val="24"/>
              </w:rPr>
              <w:t>1,455,000,000.00</w:t>
            </w:r>
          </w:p>
        </w:tc>
        <w:tc>
          <w:tcPr>
            <w:tcW w:w="2477" w:type="dxa"/>
            <w:vAlign w:val="center"/>
          </w:tcPr>
          <w:p w:rsidR="00F67D9D" w:rsidRDefault="004472D5">
            <w:pPr>
              <w:jc w:val="center"/>
            </w:pPr>
            <w:r>
              <w:rPr>
                <w:rFonts w:ascii="仿宋_GB2312" w:eastAsia="仿宋_GB2312" w:hAnsi="Calibri" w:cs="宋体"/>
                <w:color w:val="000000"/>
                <w:sz w:val="24"/>
              </w:rPr>
              <w:t>16.64%</w:t>
            </w:r>
          </w:p>
        </w:tc>
      </w:tr>
      <w:tr w:rsidR="00F67D9D">
        <w:tc>
          <w:tcPr>
            <w:tcW w:w="1281" w:type="dxa"/>
            <w:vAlign w:val="center"/>
          </w:tcPr>
          <w:p w:rsidR="00F67D9D" w:rsidRDefault="004472D5">
            <w:pPr>
              <w:jc w:val="center"/>
            </w:pPr>
            <w:r>
              <w:rPr>
                <w:rFonts w:ascii="仿宋_GB2312" w:eastAsia="仿宋_GB2312" w:hAnsi="Calibri" w:cs="宋体"/>
                <w:color w:val="000000"/>
                <w:sz w:val="24"/>
              </w:rPr>
              <w:t>4</w:t>
            </w:r>
          </w:p>
        </w:tc>
        <w:tc>
          <w:tcPr>
            <w:tcW w:w="2620" w:type="dxa"/>
            <w:vAlign w:val="center"/>
          </w:tcPr>
          <w:p w:rsidR="00F67D9D" w:rsidRDefault="004472D5">
            <w:pPr>
              <w:jc w:val="center"/>
            </w:pPr>
            <w:r>
              <w:rPr>
                <w:rFonts w:ascii="仿宋_GB2312" w:eastAsia="仿宋_GB2312" w:hAnsi="Calibri" w:cs="宋体"/>
                <w:color w:val="000000"/>
                <w:sz w:val="24"/>
              </w:rPr>
              <w:t>信托计划</w:t>
            </w:r>
          </w:p>
        </w:tc>
        <w:tc>
          <w:tcPr>
            <w:tcW w:w="2694" w:type="dxa"/>
            <w:vAlign w:val="center"/>
          </w:tcPr>
          <w:p w:rsidR="00F67D9D" w:rsidRDefault="004472D5">
            <w:pPr>
              <w:jc w:val="center"/>
            </w:pPr>
            <w:r>
              <w:rPr>
                <w:rFonts w:ascii="仿宋_GB2312" w:eastAsia="仿宋_GB2312" w:hAnsi="Calibri" w:cs="宋体"/>
                <w:color w:val="000000"/>
                <w:sz w:val="24"/>
              </w:rPr>
              <w:t>-</w:t>
            </w:r>
          </w:p>
        </w:tc>
        <w:tc>
          <w:tcPr>
            <w:tcW w:w="2477" w:type="dxa"/>
            <w:vAlign w:val="center"/>
          </w:tcPr>
          <w:p w:rsidR="00F67D9D" w:rsidRDefault="004472D5">
            <w:pPr>
              <w:jc w:val="center"/>
            </w:pPr>
            <w:r>
              <w:rPr>
                <w:rFonts w:ascii="仿宋_GB2312" w:eastAsia="仿宋_GB2312" w:hAnsi="Calibri" w:cs="宋体"/>
                <w:color w:val="000000"/>
                <w:sz w:val="24"/>
              </w:rPr>
              <w:t>-</w:t>
            </w:r>
          </w:p>
        </w:tc>
      </w:tr>
      <w:tr w:rsidR="00F67D9D">
        <w:tc>
          <w:tcPr>
            <w:tcW w:w="1281" w:type="dxa"/>
            <w:vAlign w:val="center"/>
          </w:tcPr>
          <w:p w:rsidR="00F67D9D" w:rsidRDefault="004472D5">
            <w:pPr>
              <w:jc w:val="center"/>
            </w:pPr>
            <w:r>
              <w:rPr>
                <w:rFonts w:ascii="仿宋_GB2312" w:eastAsia="仿宋_GB2312" w:hAnsi="Calibri" w:cs="宋体"/>
                <w:color w:val="000000"/>
                <w:sz w:val="24"/>
              </w:rPr>
              <w:t>5</w:t>
            </w:r>
          </w:p>
        </w:tc>
        <w:tc>
          <w:tcPr>
            <w:tcW w:w="2620" w:type="dxa"/>
            <w:vAlign w:val="center"/>
          </w:tcPr>
          <w:p w:rsidR="00F67D9D" w:rsidRDefault="004472D5">
            <w:pPr>
              <w:jc w:val="center"/>
            </w:pPr>
            <w:r>
              <w:rPr>
                <w:rFonts w:ascii="仿宋_GB2312" w:eastAsia="仿宋_GB2312" w:hAnsi="Calibri" w:cs="宋体"/>
                <w:color w:val="000000"/>
                <w:sz w:val="24"/>
              </w:rPr>
              <w:t>资产管理计划</w:t>
            </w:r>
          </w:p>
        </w:tc>
        <w:tc>
          <w:tcPr>
            <w:tcW w:w="2694" w:type="dxa"/>
            <w:vAlign w:val="center"/>
          </w:tcPr>
          <w:p w:rsidR="00F67D9D" w:rsidRDefault="004472D5">
            <w:pPr>
              <w:jc w:val="center"/>
            </w:pPr>
            <w:r>
              <w:rPr>
                <w:rFonts w:ascii="仿宋_GB2312" w:eastAsia="仿宋_GB2312" w:hAnsi="Calibri" w:cs="宋体"/>
                <w:color w:val="000000"/>
                <w:sz w:val="24"/>
              </w:rPr>
              <w:t>-</w:t>
            </w:r>
          </w:p>
        </w:tc>
        <w:tc>
          <w:tcPr>
            <w:tcW w:w="2477" w:type="dxa"/>
            <w:vAlign w:val="center"/>
          </w:tcPr>
          <w:p w:rsidR="00F67D9D" w:rsidRDefault="004472D5">
            <w:pPr>
              <w:jc w:val="center"/>
            </w:pPr>
            <w:r>
              <w:rPr>
                <w:rFonts w:ascii="仿宋_GB2312" w:eastAsia="仿宋_GB2312" w:hAnsi="Calibri" w:cs="宋体"/>
                <w:color w:val="000000"/>
                <w:sz w:val="24"/>
              </w:rPr>
              <w:t>-</w:t>
            </w:r>
          </w:p>
        </w:tc>
      </w:tr>
      <w:tr w:rsidR="00F67D9D">
        <w:tc>
          <w:tcPr>
            <w:tcW w:w="1281" w:type="dxa"/>
            <w:vAlign w:val="center"/>
          </w:tcPr>
          <w:p w:rsidR="00F67D9D" w:rsidRDefault="004472D5">
            <w:pPr>
              <w:jc w:val="center"/>
            </w:pPr>
            <w:r>
              <w:rPr>
                <w:rFonts w:ascii="仿宋_GB2312" w:eastAsia="仿宋_GB2312" w:hAnsi="Calibri" w:cs="宋体"/>
                <w:color w:val="000000"/>
                <w:sz w:val="24"/>
              </w:rPr>
              <w:t>6</w:t>
            </w:r>
          </w:p>
        </w:tc>
        <w:tc>
          <w:tcPr>
            <w:tcW w:w="2620" w:type="dxa"/>
            <w:vAlign w:val="center"/>
          </w:tcPr>
          <w:p w:rsidR="00F67D9D" w:rsidRDefault="004472D5">
            <w:pPr>
              <w:jc w:val="center"/>
            </w:pPr>
            <w:r>
              <w:rPr>
                <w:rFonts w:ascii="仿宋_GB2312" w:eastAsia="仿宋_GB2312" w:hAnsi="Calibri" w:cs="宋体"/>
                <w:color w:val="000000"/>
                <w:sz w:val="24"/>
              </w:rPr>
              <w:t>净值类资产管理计划</w:t>
            </w:r>
          </w:p>
        </w:tc>
        <w:tc>
          <w:tcPr>
            <w:tcW w:w="2694" w:type="dxa"/>
            <w:vAlign w:val="center"/>
          </w:tcPr>
          <w:p w:rsidR="00F67D9D" w:rsidRDefault="004472D5">
            <w:pPr>
              <w:jc w:val="center"/>
            </w:pPr>
            <w:r>
              <w:rPr>
                <w:rFonts w:ascii="仿宋_GB2312" w:eastAsia="仿宋_GB2312" w:hAnsi="Calibri" w:cs="宋体"/>
                <w:color w:val="000000"/>
                <w:sz w:val="24"/>
              </w:rPr>
              <w:t>-</w:t>
            </w:r>
          </w:p>
        </w:tc>
        <w:tc>
          <w:tcPr>
            <w:tcW w:w="2477" w:type="dxa"/>
            <w:vAlign w:val="center"/>
          </w:tcPr>
          <w:p w:rsidR="00F67D9D" w:rsidRDefault="004472D5">
            <w:pPr>
              <w:jc w:val="center"/>
            </w:pPr>
            <w:r>
              <w:rPr>
                <w:rFonts w:ascii="仿宋_GB2312" w:eastAsia="仿宋_GB2312" w:hAnsi="Calibri" w:cs="宋体"/>
                <w:color w:val="000000"/>
                <w:sz w:val="24"/>
              </w:rPr>
              <w:t>-</w:t>
            </w:r>
          </w:p>
        </w:tc>
      </w:tr>
      <w:tr w:rsidR="00F67D9D">
        <w:tc>
          <w:tcPr>
            <w:tcW w:w="1281" w:type="dxa"/>
            <w:vAlign w:val="center"/>
          </w:tcPr>
          <w:p w:rsidR="00F67D9D" w:rsidRDefault="004472D5">
            <w:pPr>
              <w:jc w:val="center"/>
            </w:pPr>
            <w:r>
              <w:rPr>
                <w:rFonts w:ascii="仿宋_GB2312" w:eastAsia="仿宋_GB2312" w:hAnsi="Calibri" w:cs="宋体"/>
                <w:color w:val="000000"/>
                <w:sz w:val="24"/>
              </w:rPr>
              <w:t>7</w:t>
            </w:r>
          </w:p>
        </w:tc>
        <w:tc>
          <w:tcPr>
            <w:tcW w:w="2620" w:type="dxa"/>
            <w:vAlign w:val="center"/>
          </w:tcPr>
          <w:p w:rsidR="00F67D9D" w:rsidRDefault="004472D5">
            <w:pPr>
              <w:jc w:val="center"/>
            </w:pPr>
            <w:r>
              <w:rPr>
                <w:rFonts w:ascii="仿宋_GB2312" w:eastAsia="仿宋_GB2312" w:hAnsi="Calibri" w:cs="宋体"/>
                <w:color w:val="000000"/>
                <w:sz w:val="24"/>
              </w:rPr>
              <w:t>资金拆出</w:t>
            </w:r>
          </w:p>
        </w:tc>
        <w:tc>
          <w:tcPr>
            <w:tcW w:w="2694" w:type="dxa"/>
            <w:vAlign w:val="center"/>
          </w:tcPr>
          <w:p w:rsidR="00F67D9D" w:rsidRDefault="004472D5">
            <w:pPr>
              <w:jc w:val="center"/>
            </w:pPr>
            <w:r>
              <w:rPr>
                <w:rFonts w:ascii="仿宋_GB2312" w:eastAsia="仿宋_GB2312" w:hAnsi="Calibri" w:cs="宋体"/>
                <w:color w:val="000000"/>
                <w:sz w:val="24"/>
              </w:rPr>
              <w:t>3,680,000,000.00</w:t>
            </w:r>
          </w:p>
        </w:tc>
        <w:tc>
          <w:tcPr>
            <w:tcW w:w="2477" w:type="dxa"/>
            <w:vAlign w:val="center"/>
          </w:tcPr>
          <w:p w:rsidR="00F67D9D" w:rsidRDefault="004472D5">
            <w:pPr>
              <w:jc w:val="center"/>
            </w:pPr>
            <w:r>
              <w:rPr>
                <w:rFonts w:ascii="仿宋_GB2312" w:eastAsia="仿宋_GB2312" w:hAnsi="Calibri" w:cs="宋体"/>
                <w:color w:val="000000"/>
                <w:sz w:val="24"/>
              </w:rPr>
              <w:t>42.08%</w:t>
            </w:r>
          </w:p>
        </w:tc>
      </w:tr>
      <w:tr w:rsidR="00F67D9D">
        <w:tc>
          <w:tcPr>
            <w:tcW w:w="1281" w:type="dxa"/>
            <w:vAlign w:val="center"/>
          </w:tcPr>
          <w:p w:rsidR="00F67D9D" w:rsidRDefault="004472D5">
            <w:pPr>
              <w:jc w:val="center"/>
            </w:pPr>
            <w:r>
              <w:rPr>
                <w:rFonts w:ascii="仿宋_GB2312" w:eastAsia="仿宋_GB2312" w:hAnsi="Calibri" w:cs="宋体"/>
                <w:color w:val="000000"/>
                <w:sz w:val="24"/>
              </w:rPr>
              <w:t>8</w:t>
            </w:r>
          </w:p>
        </w:tc>
        <w:tc>
          <w:tcPr>
            <w:tcW w:w="2620" w:type="dxa"/>
            <w:vAlign w:val="center"/>
          </w:tcPr>
          <w:p w:rsidR="00F67D9D" w:rsidRDefault="004472D5">
            <w:pPr>
              <w:jc w:val="center"/>
            </w:pPr>
            <w:r>
              <w:rPr>
                <w:rFonts w:ascii="仿宋_GB2312" w:eastAsia="仿宋_GB2312" w:hAnsi="Calibri" w:cs="宋体"/>
                <w:color w:val="000000"/>
                <w:sz w:val="24"/>
              </w:rPr>
              <w:t>结算备付金</w:t>
            </w:r>
          </w:p>
        </w:tc>
        <w:tc>
          <w:tcPr>
            <w:tcW w:w="2694" w:type="dxa"/>
            <w:vAlign w:val="center"/>
          </w:tcPr>
          <w:p w:rsidR="00F67D9D" w:rsidRDefault="004472D5">
            <w:pPr>
              <w:jc w:val="center"/>
            </w:pPr>
            <w:r>
              <w:rPr>
                <w:rFonts w:ascii="仿宋_GB2312" w:eastAsia="仿宋_GB2312" w:hAnsi="Calibri" w:cs="宋体"/>
                <w:color w:val="000000"/>
                <w:sz w:val="24"/>
              </w:rPr>
              <w:t>-</w:t>
            </w:r>
          </w:p>
        </w:tc>
        <w:tc>
          <w:tcPr>
            <w:tcW w:w="2477" w:type="dxa"/>
            <w:vAlign w:val="center"/>
          </w:tcPr>
          <w:p w:rsidR="00F67D9D" w:rsidRDefault="004472D5">
            <w:pPr>
              <w:jc w:val="center"/>
            </w:pPr>
            <w:r>
              <w:rPr>
                <w:rFonts w:ascii="仿宋_GB2312" w:eastAsia="仿宋_GB2312" w:hAnsi="Calibri" w:cs="宋体"/>
                <w:color w:val="000000"/>
                <w:sz w:val="24"/>
              </w:rPr>
              <w:t>-</w:t>
            </w:r>
          </w:p>
        </w:tc>
      </w:tr>
      <w:tr w:rsidR="00F67D9D">
        <w:tc>
          <w:tcPr>
            <w:tcW w:w="1281" w:type="dxa"/>
            <w:vAlign w:val="center"/>
          </w:tcPr>
          <w:p w:rsidR="00F67D9D" w:rsidRDefault="004472D5">
            <w:pPr>
              <w:jc w:val="center"/>
            </w:pPr>
            <w:r>
              <w:rPr>
                <w:rFonts w:ascii="仿宋_GB2312" w:eastAsia="仿宋_GB2312" w:hAnsi="Calibri" w:cs="宋体"/>
                <w:color w:val="000000"/>
                <w:sz w:val="24"/>
              </w:rPr>
              <w:t>9</w:t>
            </w:r>
          </w:p>
        </w:tc>
        <w:tc>
          <w:tcPr>
            <w:tcW w:w="2620" w:type="dxa"/>
            <w:vAlign w:val="center"/>
          </w:tcPr>
          <w:p w:rsidR="00F67D9D" w:rsidRDefault="004472D5">
            <w:pPr>
              <w:jc w:val="center"/>
            </w:pPr>
            <w:r>
              <w:rPr>
                <w:rFonts w:ascii="仿宋_GB2312" w:eastAsia="仿宋_GB2312" w:hAnsi="Calibri" w:cs="宋体"/>
                <w:color w:val="000000"/>
                <w:sz w:val="24"/>
              </w:rPr>
              <w:t>买入返售金融资产</w:t>
            </w:r>
          </w:p>
        </w:tc>
        <w:tc>
          <w:tcPr>
            <w:tcW w:w="2694" w:type="dxa"/>
            <w:vAlign w:val="center"/>
          </w:tcPr>
          <w:p w:rsidR="00F67D9D" w:rsidRDefault="004472D5">
            <w:pPr>
              <w:jc w:val="center"/>
            </w:pPr>
            <w:r>
              <w:rPr>
                <w:rFonts w:ascii="仿宋_GB2312" w:eastAsia="仿宋_GB2312" w:hAnsi="Calibri" w:cs="宋体"/>
                <w:color w:val="000000"/>
                <w:sz w:val="24"/>
              </w:rPr>
              <w:t>-</w:t>
            </w:r>
          </w:p>
        </w:tc>
        <w:tc>
          <w:tcPr>
            <w:tcW w:w="2477" w:type="dxa"/>
            <w:vAlign w:val="center"/>
          </w:tcPr>
          <w:p w:rsidR="00F67D9D" w:rsidRDefault="004472D5">
            <w:pPr>
              <w:jc w:val="center"/>
            </w:pPr>
            <w:r>
              <w:rPr>
                <w:rFonts w:ascii="仿宋_GB2312" w:eastAsia="仿宋_GB2312" w:hAnsi="Calibri" w:cs="宋体"/>
                <w:color w:val="000000"/>
                <w:sz w:val="24"/>
              </w:rPr>
              <w:t>-</w:t>
            </w:r>
          </w:p>
        </w:tc>
      </w:tr>
      <w:tr w:rsidR="00F67D9D">
        <w:tc>
          <w:tcPr>
            <w:tcW w:w="1281" w:type="dxa"/>
            <w:vAlign w:val="center"/>
          </w:tcPr>
          <w:p w:rsidR="00F67D9D" w:rsidRDefault="004472D5">
            <w:pPr>
              <w:jc w:val="center"/>
            </w:pPr>
            <w:r>
              <w:rPr>
                <w:rFonts w:ascii="仿宋_GB2312" w:eastAsia="仿宋_GB2312" w:hAnsi="Calibri" w:cs="宋体"/>
                <w:color w:val="000000"/>
                <w:sz w:val="24"/>
              </w:rPr>
              <w:t>10</w:t>
            </w:r>
          </w:p>
        </w:tc>
        <w:tc>
          <w:tcPr>
            <w:tcW w:w="2620" w:type="dxa"/>
            <w:vAlign w:val="center"/>
          </w:tcPr>
          <w:p w:rsidR="00F67D9D" w:rsidRDefault="004472D5">
            <w:pPr>
              <w:jc w:val="center"/>
            </w:pPr>
            <w:r>
              <w:rPr>
                <w:rFonts w:ascii="仿宋_GB2312" w:eastAsia="仿宋_GB2312" w:hAnsi="Calibri" w:cs="宋体"/>
                <w:color w:val="000000"/>
                <w:sz w:val="24"/>
              </w:rPr>
              <w:t>其他资产</w:t>
            </w:r>
          </w:p>
        </w:tc>
        <w:tc>
          <w:tcPr>
            <w:tcW w:w="2694" w:type="dxa"/>
            <w:vAlign w:val="center"/>
          </w:tcPr>
          <w:p w:rsidR="00F67D9D" w:rsidRDefault="004472D5">
            <w:pPr>
              <w:jc w:val="center"/>
            </w:pPr>
            <w:r>
              <w:rPr>
                <w:rFonts w:ascii="仿宋_GB2312" w:eastAsia="仿宋_GB2312" w:hAnsi="Calibri" w:cs="宋体"/>
                <w:color w:val="000000"/>
                <w:sz w:val="24"/>
              </w:rPr>
              <w:t>1,384.74</w:t>
            </w:r>
          </w:p>
        </w:tc>
        <w:tc>
          <w:tcPr>
            <w:tcW w:w="2477" w:type="dxa"/>
            <w:vAlign w:val="center"/>
          </w:tcPr>
          <w:p w:rsidR="00F67D9D" w:rsidRDefault="004472D5">
            <w:pPr>
              <w:jc w:val="center"/>
            </w:pPr>
            <w:r>
              <w:rPr>
                <w:rFonts w:ascii="仿宋_GB2312" w:eastAsia="仿宋_GB2312" w:hAnsi="Calibri" w:cs="宋体"/>
                <w:color w:val="000000"/>
                <w:sz w:val="24"/>
              </w:rPr>
              <w:t>0.00%</w:t>
            </w:r>
          </w:p>
        </w:tc>
      </w:tr>
      <w:tr w:rsidR="00F67D9D">
        <w:tc>
          <w:tcPr>
            <w:tcW w:w="1281" w:type="dxa"/>
            <w:vAlign w:val="center"/>
          </w:tcPr>
          <w:p w:rsidR="00F67D9D" w:rsidRDefault="004472D5">
            <w:pPr>
              <w:jc w:val="center"/>
            </w:pPr>
            <w:r>
              <w:rPr>
                <w:rFonts w:ascii="仿宋_GB2312" w:eastAsia="仿宋_GB2312" w:hAnsi="Calibri" w:cs="宋体"/>
                <w:color w:val="000000"/>
                <w:sz w:val="24"/>
              </w:rPr>
              <w:t>11</w:t>
            </w:r>
          </w:p>
        </w:tc>
        <w:tc>
          <w:tcPr>
            <w:tcW w:w="2620" w:type="dxa"/>
            <w:vAlign w:val="center"/>
          </w:tcPr>
          <w:p w:rsidR="00F67D9D" w:rsidRDefault="004472D5">
            <w:pPr>
              <w:jc w:val="center"/>
            </w:pPr>
            <w:r>
              <w:rPr>
                <w:rFonts w:ascii="仿宋_GB2312" w:eastAsia="仿宋_GB2312" w:hAnsi="Calibri" w:cs="宋体"/>
                <w:color w:val="000000"/>
                <w:sz w:val="24"/>
              </w:rPr>
              <w:t>应收利息</w:t>
            </w:r>
          </w:p>
        </w:tc>
        <w:tc>
          <w:tcPr>
            <w:tcW w:w="2694" w:type="dxa"/>
            <w:vAlign w:val="center"/>
          </w:tcPr>
          <w:p w:rsidR="00F67D9D" w:rsidRDefault="004472D5">
            <w:pPr>
              <w:jc w:val="center"/>
            </w:pPr>
            <w:r>
              <w:rPr>
                <w:rFonts w:ascii="仿宋_GB2312" w:eastAsia="仿宋_GB2312" w:hAnsi="Calibri" w:cs="宋体"/>
                <w:color w:val="000000"/>
                <w:sz w:val="24"/>
              </w:rPr>
              <w:t>51,755,282.72</w:t>
            </w:r>
          </w:p>
        </w:tc>
        <w:tc>
          <w:tcPr>
            <w:tcW w:w="2477" w:type="dxa"/>
            <w:vAlign w:val="center"/>
          </w:tcPr>
          <w:p w:rsidR="00F67D9D" w:rsidRDefault="004472D5">
            <w:pPr>
              <w:jc w:val="center"/>
            </w:pPr>
            <w:r>
              <w:rPr>
                <w:rFonts w:ascii="仿宋_GB2312" w:eastAsia="仿宋_GB2312" w:hAnsi="Calibri" w:cs="宋体"/>
                <w:color w:val="000000"/>
                <w:sz w:val="24"/>
              </w:rPr>
              <w:t>0.59%</w:t>
            </w:r>
          </w:p>
        </w:tc>
      </w:tr>
      <w:tr w:rsidR="00F67D9D">
        <w:tc>
          <w:tcPr>
            <w:tcW w:w="1281" w:type="dxa"/>
            <w:vAlign w:val="center"/>
          </w:tcPr>
          <w:p w:rsidR="00F67D9D" w:rsidRDefault="00F67D9D">
            <w:pPr>
              <w:jc w:val="center"/>
            </w:pPr>
          </w:p>
        </w:tc>
        <w:tc>
          <w:tcPr>
            <w:tcW w:w="2620" w:type="dxa"/>
            <w:vAlign w:val="center"/>
          </w:tcPr>
          <w:p w:rsidR="00F67D9D" w:rsidRDefault="004472D5">
            <w:pPr>
              <w:jc w:val="center"/>
            </w:pPr>
            <w:r>
              <w:rPr>
                <w:rFonts w:ascii="仿宋_GB2312" w:eastAsia="仿宋_GB2312" w:hAnsi="Calibri" w:cs="宋体"/>
                <w:color w:val="000000"/>
                <w:sz w:val="24"/>
              </w:rPr>
              <w:t>合计</w:t>
            </w:r>
          </w:p>
        </w:tc>
        <w:tc>
          <w:tcPr>
            <w:tcW w:w="2694" w:type="dxa"/>
            <w:vAlign w:val="center"/>
          </w:tcPr>
          <w:p w:rsidR="00F67D9D" w:rsidRDefault="004472D5">
            <w:pPr>
              <w:jc w:val="center"/>
            </w:pPr>
            <w:r>
              <w:rPr>
                <w:rFonts w:ascii="仿宋_GB2312" w:eastAsia="仿宋_GB2312" w:hAnsi="Calibri" w:cs="宋体"/>
                <w:color w:val="000000"/>
                <w:sz w:val="24"/>
              </w:rPr>
              <w:t>10,579,186,744.04</w:t>
            </w:r>
          </w:p>
        </w:tc>
        <w:tc>
          <w:tcPr>
            <w:tcW w:w="2477" w:type="dxa"/>
            <w:vAlign w:val="center"/>
          </w:tcPr>
          <w:p w:rsidR="00F67D9D" w:rsidRDefault="004472D5">
            <w:pPr>
              <w:jc w:val="center"/>
            </w:pPr>
            <w:r>
              <w:rPr>
                <w:rFonts w:ascii="仿宋_GB2312" w:eastAsia="仿宋_GB2312" w:hAnsi="Calibri" w:cs="宋体"/>
                <w:color w:val="000000"/>
                <w:sz w:val="24"/>
              </w:rPr>
              <w:t>120.96%</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924569" w:rsidRDefault="00924569" w:rsidP="00924569">
      <w:pPr>
        <w:ind w:firstLineChars="200" w:firstLine="480"/>
        <w:rPr>
          <w:rFonts w:ascii="仿宋_GB2312" w:eastAsia="仿宋_GB2312" w:hAnsi="Calibri"/>
          <w:sz w:val="24"/>
          <w:szCs w:val="24"/>
        </w:rPr>
      </w:pPr>
      <w:r w:rsidRPr="00231EF3">
        <w:rPr>
          <w:rFonts w:ascii="仿宋_GB2312" w:eastAsia="仿宋_GB2312" w:hAnsi="Calibri" w:hint="eastAsia"/>
          <w:sz w:val="24"/>
          <w:szCs w:val="24"/>
        </w:rPr>
        <w:t>投资策略以配置</w:t>
      </w:r>
      <w:proofErr w:type="gramStart"/>
      <w:r w:rsidRPr="00231EF3">
        <w:rPr>
          <w:rFonts w:ascii="仿宋_GB2312" w:eastAsia="仿宋_GB2312" w:hAnsi="Calibri" w:hint="eastAsia"/>
          <w:sz w:val="24"/>
          <w:szCs w:val="24"/>
        </w:rPr>
        <w:t>短久期</w:t>
      </w:r>
      <w:proofErr w:type="gramEnd"/>
      <w:r w:rsidRPr="00231EF3">
        <w:rPr>
          <w:rFonts w:ascii="仿宋_GB2312" w:eastAsia="仿宋_GB2312" w:hAnsi="Calibri" w:hint="eastAsia"/>
          <w:sz w:val="24"/>
          <w:szCs w:val="24"/>
        </w:rPr>
        <w:t>的银行同业存单以及中</w:t>
      </w:r>
      <w:proofErr w:type="gramStart"/>
      <w:r w:rsidRPr="00231EF3">
        <w:rPr>
          <w:rFonts w:ascii="仿宋_GB2312" w:eastAsia="仿宋_GB2312" w:hAnsi="Calibri" w:hint="eastAsia"/>
          <w:sz w:val="24"/>
          <w:szCs w:val="24"/>
        </w:rPr>
        <w:t>短久期</w:t>
      </w:r>
      <w:proofErr w:type="gramEnd"/>
      <w:r w:rsidRPr="00231EF3">
        <w:rPr>
          <w:rFonts w:ascii="仿宋_GB2312" w:eastAsia="仿宋_GB2312" w:hAnsi="Calibri" w:hint="eastAsia"/>
          <w:sz w:val="24"/>
          <w:szCs w:val="24"/>
        </w:rPr>
        <w:t>的高等级信用</w:t>
      </w:r>
      <w:proofErr w:type="gramStart"/>
      <w:r w:rsidRPr="00231EF3">
        <w:rPr>
          <w:rFonts w:ascii="仿宋_GB2312" w:eastAsia="仿宋_GB2312" w:hAnsi="Calibri" w:hint="eastAsia"/>
          <w:sz w:val="24"/>
          <w:szCs w:val="24"/>
        </w:rPr>
        <w:t>债为主</w:t>
      </w:r>
      <w:proofErr w:type="gramEnd"/>
      <w:r w:rsidRPr="00231EF3">
        <w:rPr>
          <w:rFonts w:ascii="仿宋_GB2312" w:eastAsia="仿宋_GB2312" w:hAnsi="Calibri" w:hint="eastAsia"/>
          <w:sz w:val="24"/>
          <w:szCs w:val="24"/>
        </w:rPr>
        <w:t>,政策金融债为辅,严格控制</w:t>
      </w:r>
      <w:proofErr w:type="gramStart"/>
      <w:r w:rsidRPr="00231EF3">
        <w:rPr>
          <w:rFonts w:ascii="仿宋_GB2312" w:eastAsia="仿宋_GB2312" w:hAnsi="Calibri" w:hint="eastAsia"/>
          <w:sz w:val="24"/>
          <w:szCs w:val="24"/>
        </w:rPr>
        <w:t>组合久期及</w:t>
      </w:r>
      <w:proofErr w:type="gramEnd"/>
      <w:r w:rsidRPr="00231EF3">
        <w:rPr>
          <w:rFonts w:ascii="仿宋_GB2312" w:eastAsia="仿宋_GB2312" w:hAnsi="Calibri" w:hint="eastAsia"/>
          <w:sz w:val="24"/>
          <w:szCs w:val="24"/>
        </w:rPr>
        <w:t>杠杆率,保持产品中高流动性资产占比不低于40%,“资管新规”要求“现金类资产”保持在5%以上。</w:t>
      </w:r>
    </w:p>
    <w:p w:rsidR="00DE496A" w:rsidRPr="00924569" w:rsidRDefault="00DE496A" w:rsidP="00DE496A">
      <w:pPr>
        <w:rPr>
          <w:rFonts w:ascii="仿宋_GB2312" w:eastAsia="仿宋_GB2312" w:hAnsi="Calibri"/>
          <w:sz w:val="24"/>
          <w:szCs w:val="24"/>
        </w:rPr>
      </w:pPr>
    </w:p>
    <w:p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lastRenderedPageBreak/>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同业借款_华融资产_JK2019124</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1,090,000,000.00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12.46%</w:t>
            </w:r>
          </w:p>
        </w:tc>
      </w:tr>
      <w:tr w:rsidR="00F67D9D">
        <w:tc>
          <w:tcPr>
            <w:tcW w:w="1139" w:type="dxa"/>
          </w:tcPr>
          <w:p w:rsidR="00F67D9D" w:rsidRDefault="004472D5">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同业借款_东方资产_JK2019125</w:t>
            </w:r>
          </w:p>
        </w:tc>
        <w:tc>
          <w:tcPr>
            <w:tcW w:w="2835" w:type="dxa"/>
          </w:tcPr>
          <w:p w:rsidR="00F67D9D" w:rsidRDefault="004472D5">
            <w:pPr>
              <w:jc w:val="center"/>
            </w:pPr>
            <w:r>
              <w:rPr>
                <w:rFonts w:ascii="仿宋_GB2312" w:eastAsia="仿宋_GB2312" w:hAnsi="Calibri" w:cs="宋体"/>
                <w:color w:val="000000"/>
                <w:sz w:val="24"/>
              </w:rPr>
              <w:t>1,060,000,000.00</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12.12%</w:t>
            </w:r>
          </w:p>
        </w:tc>
      </w:tr>
      <w:tr w:rsidR="00F67D9D">
        <w:tc>
          <w:tcPr>
            <w:tcW w:w="1139" w:type="dxa"/>
          </w:tcPr>
          <w:p w:rsidR="00F67D9D" w:rsidRDefault="004472D5">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同业借款_长城资产_JK2019155</w:t>
            </w:r>
          </w:p>
        </w:tc>
        <w:tc>
          <w:tcPr>
            <w:tcW w:w="2835" w:type="dxa"/>
          </w:tcPr>
          <w:p w:rsidR="00F67D9D" w:rsidRDefault="004472D5">
            <w:pPr>
              <w:jc w:val="center"/>
            </w:pPr>
            <w:r>
              <w:rPr>
                <w:rFonts w:ascii="仿宋_GB2312" w:eastAsia="仿宋_GB2312" w:hAnsi="Calibri" w:cs="宋体"/>
                <w:color w:val="000000"/>
                <w:sz w:val="24"/>
              </w:rPr>
              <w:t>800,000,000.00</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9.15%</w:t>
            </w:r>
          </w:p>
        </w:tc>
      </w:tr>
      <w:tr w:rsidR="00F67D9D">
        <w:tc>
          <w:tcPr>
            <w:tcW w:w="1139" w:type="dxa"/>
          </w:tcPr>
          <w:p w:rsidR="00F67D9D" w:rsidRDefault="004472D5">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银行存款</w:t>
            </w:r>
          </w:p>
        </w:tc>
        <w:tc>
          <w:tcPr>
            <w:tcW w:w="2835" w:type="dxa"/>
          </w:tcPr>
          <w:p w:rsidR="00F67D9D" w:rsidRDefault="004472D5">
            <w:pPr>
              <w:jc w:val="center"/>
            </w:pPr>
            <w:r>
              <w:rPr>
                <w:rFonts w:ascii="仿宋_GB2312" w:eastAsia="仿宋_GB2312" w:hAnsi="Calibri" w:cs="宋体"/>
                <w:color w:val="000000"/>
                <w:sz w:val="24"/>
              </w:rPr>
              <w:t>316,493,926.78</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3.62%</w:t>
            </w:r>
          </w:p>
        </w:tc>
      </w:tr>
      <w:tr w:rsidR="00F67D9D">
        <w:tc>
          <w:tcPr>
            <w:tcW w:w="1139" w:type="dxa"/>
          </w:tcPr>
          <w:p w:rsidR="00F67D9D" w:rsidRDefault="004472D5">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19国开02</w:t>
            </w:r>
          </w:p>
        </w:tc>
        <w:tc>
          <w:tcPr>
            <w:tcW w:w="2835" w:type="dxa"/>
          </w:tcPr>
          <w:p w:rsidR="00F67D9D" w:rsidRDefault="004472D5">
            <w:pPr>
              <w:jc w:val="center"/>
            </w:pPr>
            <w:r>
              <w:rPr>
                <w:rFonts w:ascii="仿宋_GB2312" w:eastAsia="仿宋_GB2312" w:hAnsi="Calibri" w:cs="宋体"/>
                <w:color w:val="000000"/>
                <w:sz w:val="24"/>
              </w:rPr>
              <w:t>301,366,177.28</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3.45%</w:t>
            </w:r>
          </w:p>
        </w:tc>
      </w:tr>
      <w:tr w:rsidR="00F67D9D">
        <w:tc>
          <w:tcPr>
            <w:tcW w:w="1139" w:type="dxa"/>
          </w:tcPr>
          <w:p w:rsidR="00F67D9D" w:rsidRDefault="004472D5">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21上海银行CD093</w:t>
            </w:r>
          </w:p>
        </w:tc>
        <w:tc>
          <w:tcPr>
            <w:tcW w:w="2835" w:type="dxa"/>
          </w:tcPr>
          <w:p w:rsidR="00F67D9D" w:rsidRDefault="004472D5">
            <w:pPr>
              <w:jc w:val="center"/>
            </w:pPr>
            <w:r>
              <w:rPr>
                <w:rFonts w:ascii="仿宋_GB2312" w:eastAsia="仿宋_GB2312" w:hAnsi="Calibri" w:cs="宋体"/>
                <w:color w:val="000000"/>
                <w:sz w:val="24"/>
              </w:rPr>
              <w:t>298,567,575.00</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3.41%</w:t>
            </w:r>
          </w:p>
        </w:tc>
      </w:tr>
      <w:tr w:rsidR="00F67D9D">
        <w:tc>
          <w:tcPr>
            <w:tcW w:w="1139" w:type="dxa"/>
          </w:tcPr>
          <w:p w:rsidR="00F67D9D" w:rsidRDefault="004472D5">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17农发03</w:t>
            </w:r>
          </w:p>
        </w:tc>
        <w:tc>
          <w:tcPr>
            <w:tcW w:w="2835" w:type="dxa"/>
          </w:tcPr>
          <w:p w:rsidR="00F67D9D" w:rsidRDefault="004472D5">
            <w:pPr>
              <w:jc w:val="center"/>
            </w:pPr>
            <w:r>
              <w:rPr>
                <w:rFonts w:ascii="仿宋_GB2312" w:eastAsia="仿宋_GB2312" w:hAnsi="Calibri" w:cs="宋体"/>
                <w:color w:val="000000"/>
                <w:sz w:val="24"/>
              </w:rPr>
              <w:t>251,472,238.34</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2.88%</w:t>
            </w:r>
          </w:p>
        </w:tc>
      </w:tr>
      <w:tr w:rsidR="00F67D9D">
        <w:tc>
          <w:tcPr>
            <w:tcW w:w="1139" w:type="dxa"/>
          </w:tcPr>
          <w:p w:rsidR="00F67D9D" w:rsidRDefault="004472D5">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同业借款_长城资产_JK2019156</w:t>
            </w:r>
          </w:p>
        </w:tc>
        <w:tc>
          <w:tcPr>
            <w:tcW w:w="2835" w:type="dxa"/>
          </w:tcPr>
          <w:p w:rsidR="00F67D9D" w:rsidRDefault="004472D5">
            <w:pPr>
              <w:jc w:val="center"/>
            </w:pPr>
            <w:r>
              <w:rPr>
                <w:rFonts w:ascii="仿宋_GB2312" w:eastAsia="仿宋_GB2312" w:hAnsi="Calibri" w:cs="宋体"/>
                <w:color w:val="000000"/>
                <w:sz w:val="24"/>
              </w:rPr>
              <w:t>250,000,000.00</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2.86%</w:t>
            </w:r>
          </w:p>
        </w:tc>
      </w:tr>
      <w:tr w:rsidR="00F67D9D">
        <w:tc>
          <w:tcPr>
            <w:tcW w:w="1139" w:type="dxa"/>
          </w:tcPr>
          <w:p w:rsidR="00F67D9D" w:rsidRDefault="004472D5">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21财通证券CP004</w:t>
            </w:r>
          </w:p>
        </w:tc>
        <w:tc>
          <w:tcPr>
            <w:tcW w:w="2835" w:type="dxa"/>
          </w:tcPr>
          <w:p w:rsidR="00F67D9D" w:rsidRDefault="004472D5">
            <w:pPr>
              <w:jc w:val="center"/>
            </w:pPr>
            <w:r>
              <w:rPr>
                <w:rFonts w:ascii="仿宋_GB2312" w:eastAsia="仿宋_GB2312" w:hAnsi="Calibri" w:cs="宋体"/>
                <w:color w:val="000000"/>
                <w:sz w:val="24"/>
              </w:rPr>
              <w:t>240,000,000.00</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2.74%</w:t>
            </w:r>
          </w:p>
        </w:tc>
      </w:tr>
      <w:tr w:rsidR="00F67D9D">
        <w:tc>
          <w:tcPr>
            <w:tcW w:w="1139" w:type="dxa"/>
          </w:tcPr>
          <w:p w:rsidR="00F67D9D" w:rsidRDefault="004472D5">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GC致远A1</w:t>
            </w:r>
          </w:p>
        </w:tc>
        <w:tc>
          <w:tcPr>
            <w:tcW w:w="2835" w:type="dxa"/>
          </w:tcPr>
          <w:p w:rsidR="00F67D9D" w:rsidRDefault="004472D5">
            <w:pPr>
              <w:jc w:val="center"/>
            </w:pPr>
            <w:r>
              <w:rPr>
                <w:rFonts w:ascii="仿宋_GB2312" w:eastAsia="仿宋_GB2312" w:hAnsi="Calibri" w:cs="宋体"/>
                <w:color w:val="000000"/>
                <w:sz w:val="24"/>
              </w:rPr>
              <w:t>200,000,000.00</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2.29%</w:t>
            </w:r>
          </w:p>
        </w:tc>
      </w:tr>
      <w:tr w:rsidR="00F67D9D">
        <w:tc>
          <w:tcPr>
            <w:tcW w:w="1139" w:type="dxa"/>
          </w:tcPr>
          <w:p w:rsidR="00F67D9D" w:rsidRDefault="004472D5">
            <w:pPr>
              <w:jc w:val="center"/>
            </w:pPr>
            <w:r>
              <w:rPr>
                <w:rFonts w:ascii="仿宋_GB2312" w:eastAsia="仿宋_GB2312" w:hAnsi="Calibri" w:cs="宋体"/>
                <w:color w:val="000000"/>
                <w:sz w:val="24"/>
              </w:rPr>
              <w:t>11</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长兴03A1</w:t>
            </w:r>
          </w:p>
        </w:tc>
        <w:tc>
          <w:tcPr>
            <w:tcW w:w="2835" w:type="dxa"/>
          </w:tcPr>
          <w:p w:rsidR="00F67D9D" w:rsidRDefault="004472D5">
            <w:pPr>
              <w:jc w:val="center"/>
            </w:pPr>
            <w:r>
              <w:rPr>
                <w:rFonts w:ascii="仿宋_GB2312" w:eastAsia="仿宋_GB2312" w:hAnsi="Calibri" w:cs="宋体"/>
                <w:color w:val="000000"/>
                <w:sz w:val="24"/>
              </w:rPr>
              <w:t>200,000,000.00</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2.29%</w:t>
            </w:r>
          </w:p>
        </w:tc>
      </w:tr>
      <w:tr w:rsidR="00F67D9D">
        <w:tc>
          <w:tcPr>
            <w:tcW w:w="1139" w:type="dxa"/>
          </w:tcPr>
          <w:p w:rsidR="00F67D9D" w:rsidRDefault="004472D5">
            <w:pPr>
              <w:jc w:val="center"/>
            </w:pPr>
            <w:r>
              <w:rPr>
                <w:rFonts w:ascii="仿宋_GB2312" w:eastAsia="仿宋_GB2312" w:hAnsi="Calibri" w:cs="宋体"/>
                <w:color w:val="000000"/>
                <w:sz w:val="24"/>
              </w:rPr>
              <w:t>12</w:t>
            </w:r>
          </w:p>
        </w:tc>
        <w:tc>
          <w:tcPr>
            <w:tcW w:w="2268"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同业借款-横琴华通-JK2020017</w:t>
            </w:r>
          </w:p>
        </w:tc>
        <w:tc>
          <w:tcPr>
            <w:tcW w:w="2835" w:type="dxa"/>
          </w:tcPr>
          <w:p w:rsidR="00F67D9D" w:rsidRDefault="004472D5">
            <w:pPr>
              <w:jc w:val="center"/>
            </w:pPr>
            <w:r>
              <w:rPr>
                <w:rFonts w:ascii="仿宋_GB2312" w:eastAsia="仿宋_GB2312" w:hAnsi="Calibri" w:cs="宋体"/>
                <w:color w:val="000000"/>
                <w:sz w:val="24"/>
              </w:rPr>
              <w:t>200,000,000.00</w:t>
            </w:r>
          </w:p>
        </w:tc>
        <w:tc>
          <w:tcPr>
            <w:tcW w:w="2835" w:type="dxa"/>
            <w:tcMar>
              <w:top w:w="15" w:type="dxa"/>
              <w:left w:w="15" w:type="dxa"/>
              <w:bottom w:w="0" w:type="dxa"/>
              <w:right w:w="15" w:type="dxa"/>
            </w:tcMar>
          </w:tcPr>
          <w:p w:rsidR="00F67D9D" w:rsidRDefault="004472D5">
            <w:pPr>
              <w:jc w:val="center"/>
            </w:pPr>
            <w:r>
              <w:rPr>
                <w:rFonts w:ascii="仿宋_GB2312" w:eastAsia="仿宋_GB2312" w:hAnsi="Calibri" w:cs="宋体"/>
                <w:color w:val="000000"/>
                <w:sz w:val="24"/>
              </w:rPr>
              <w:t>2.29%</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9"/>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b"/>
        <w:tblW w:w="9180" w:type="dxa"/>
        <w:tblLook w:val="04A0" w:firstRow="1" w:lastRow="0" w:firstColumn="1" w:lastColumn="0" w:noHBand="0" w:noVBand="1"/>
      </w:tblPr>
      <w:tblGrid>
        <w:gridCol w:w="1101"/>
        <w:gridCol w:w="1694"/>
        <w:gridCol w:w="857"/>
        <w:gridCol w:w="1134"/>
        <w:gridCol w:w="1276"/>
        <w:gridCol w:w="3118"/>
      </w:tblGrid>
      <w:tr w:rsidR="009F0B98" w:rsidTr="009F0B98">
        <w:tc>
          <w:tcPr>
            <w:tcW w:w="1101"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69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关联方与本理财产品关联关系</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lastRenderedPageBreak/>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c"/>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03A" w:rsidRDefault="0044703A" w:rsidP="00E61C1A">
      <w:r>
        <w:separator/>
      </w:r>
    </w:p>
  </w:endnote>
  <w:endnote w:type="continuationSeparator" w:id="0">
    <w:p w:rsidR="0044703A" w:rsidRDefault="0044703A"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03A" w:rsidRDefault="0044703A" w:rsidP="00E61C1A">
      <w:r>
        <w:separator/>
      </w:r>
    </w:p>
  </w:footnote>
  <w:footnote w:type="continuationSeparator" w:id="0">
    <w:p w:rsidR="0044703A" w:rsidRDefault="0044703A" w:rsidP="00E61C1A">
      <w:r>
        <w:continuationSeparator/>
      </w:r>
    </w:p>
  </w:footnote>
  <w:footnote w:id="1">
    <w:p w:rsidR="00E61C1A" w:rsidRDefault="00E61C1A" w:rsidP="00E61C1A">
      <w:pPr>
        <w:pStyle w:val="a7"/>
      </w:pPr>
      <w:r>
        <w:rPr>
          <w:rStyle w:val="a9"/>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7"/>
        <w:rPr>
          <w:sz w:val="15"/>
          <w:szCs w:val="15"/>
        </w:rPr>
      </w:pPr>
      <w:r>
        <w:rPr>
          <w:rStyle w:val="a9"/>
        </w:rPr>
        <w:footnoteRef/>
      </w:r>
      <w:r>
        <w:rPr>
          <w:rFonts w:hint="eastAsia"/>
        </w:rPr>
        <w:t xml:space="preserve"> </w:t>
      </w:r>
      <w:r>
        <w:rPr>
          <w:rFonts w:hint="eastAsia"/>
          <w:sz w:val="15"/>
          <w:szCs w:val="15"/>
        </w:rPr>
        <w:t>本报告所称非标准化债权资产，指根据《关于规范金融机构资产管理业务的指导意见》（</w:t>
      </w:r>
      <w:r>
        <w:rPr>
          <w:rFonts w:hint="eastAsia"/>
          <w:sz w:val="15"/>
          <w:szCs w:val="15"/>
        </w:rPr>
        <w:t>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62"/>
    <w:rsid w:val="00023644"/>
    <w:rsid w:val="00077F23"/>
    <w:rsid w:val="00130728"/>
    <w:rsid w:val="001814DB"/>
    <w:rsid w:val="00211495"/>
    <w:rsid w:val="00213ECF"/>
    <w:rsid w:val="0022409E"/>
    <w:rsid w:val="00274D37"/>
    <w:rsid w:val="00367DBF"/>
    <w:rsid w:val="00380BE2"/>
    <w:rsid w:val="003F480F"/>
    <w:rsid w:val="00400A77"/>
    <w:rsid w:val="0041011E"/>
    <w:rsid w:val="0041666B"/>
    <w:rsid w:val="0042245C"/>
    <w:rsid w:val="00442040"/>
    <w:rsid w:val="0044703A"/>
    <w:rsid w:val="004472D5"/>
    <w:rsid w:val="0048092C"/>
    <w:rsid w:val="004E272F"/>
    <w:rsid w:val="00564E1C"/>
    <w:rsid w:val="0058623B"/>
    <w:rsid w:val="005B0E63"/>
    <w:rsid w:val="00623830"/>
    <w:rsid w:val="006304A5"/>
    <w:rsid w:val="006E00B8"/>
    <w:rsid w:val="007167B6"/>
    <w:rsid w:val="00781652"/>
    <w:rsid w:val="007D042E"/>
    <w:rsid w:val="007E2254"/>
    <w:rsid w:val="008579C9"/>
    <w:rsid w:val="008D4921"/>
    <w:rsid w:val="009027FB"/>
    <w:rsid w:val="00924569"/>
    <w:rsid w:val="0093653B"/>
    <w:rsid w:val="00973891"/>
    <w:rsid w:val="009B6B6E"/>
    <w:rsid w:val="009F0B98"/>
    <w:rsid w:val="00A36E61"/>
    <w:rsid w:val="00A7331C"/>
    <w:rsid w:val="00A768E1"/>
    <w:rsid w:val="00B2798E"/>
    <w:rsid w:val="00B9403A"/>
    <w:rsid w:val="00BB17CD"/>
    <w:rsid w:val="00C2222B"/>
    <w:rsid w:val="00CA6A9F"/>
    <w:rsid w:val="00D170C5"/>
    <w:rsid w:val="00D37F3B"/>
    <w:rsid w:val="00D601E1"/>
    <w:rsid w:val="00DC25F6"/>
    <w:rsid w:val="00DD0D5E"/>
    <w:rsid w:val="00DE1F30"/>
    <w:rsid w:val="00DE496A"/>
    <w:rsid w:val="00E61C1A"/>
    <w:rsid w:val="00E63347"/>
    <w:rsid w:val="00F67D9D"/>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B60C8F-2D23-42B1-BECC-750DC690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1C1A"/>
    <w:rPr>
      <w:sz w:val="18"/>
      <w:szCs w:val="18"/>
    </w:rPr>
  </w:style>
  <w:style w:type="paragraph" w:styleId="a5">
    <w:name w:val="footer"/>
    <w:basedOn w:val="a"/>
    <w:link w:val="a6"/>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1C1A"/>
    <w:rPr>
      <w:sz w:val="18"/>
      <w:szCs w:val="18"/>
    </w:rPr>
  </w:style>
  <w:style w:type="paragraph" w:styleId="a7">
    <w:name w:val="footnote text"/>
    <w:basedOn w:val="a"/>
    <w:link w:val="a8"/>
    <w:uiPriority w:val="99"/>
    <w:semiHidden/>
    <w:qFormat/>
    <w:rsid w:val="00E61C1A"/>
    <w:pPr>
      <w:snapToGrid w:val="0"/>
      <w:jc w:val="left"/>
    </w:pPr>
    <w:rPr>
      <w:rFonts w:eastAsia="宋体"/>
      <w:sz w:val="18"/>
      <w:szCs w:val="18"/>
    </w:rPr>
  </w:style>
  <w:style w:type="character" w:customStyle="1" w:styleId="a8">
    <w:name w:val="脚注文本 字符"/>
    <w:basedOn w:val="a0"/>
    <w:link w:val="a7"/>
    <w:uiPriority w:val="99"/>
    <w:semiHidden/>
    <w:rsid w:val="00E61C1A"/>
    <w:rPr>
      <w:rFonts w:ascii="Times New Roman" w:eastAsia="宋体" w:hAnsi="Times New Roman" w:cs="Times New Roman"/>
      <w:sz w:val="18"/>
      <w:szCs w:val="18"/>
    </w:rPr>
  </w:style>
  <w:style w:type="character" w:styleId="a9">
    <w:name w:val="footnote reference"/>
    <w:uiPriority w:val="99"/>
    <w:semiHidden/>
    <w:qFormat/>
    <w:rsid w:val="00E61C1A"/>
    <w:rPr>
      <w:vertAlign w:val="superscript"/>
    </w:rPr>
  </w:style>
  <w:style w:type="paragraph" w:styleId="aa">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b">
    <w:name w:val="Table Grid"/>
    <w:basedOn w:val="a1"/>
    <w:uiPriority w:val="59"/>
    <w:rsid w:val="004E27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c">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2287</Characters>
  <Application>Microsoft Office Word</Application>
  <DocSecurity>0</DocSecurity>
  <Lines>19</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刘岚戈</cp:lastModifiedBy>
  <cp:revision>2</cp:revision>
  <dcterms:created xsi:type="dcterms:W3CDTF">2021-07-06T05:47:00Z</dcterms:created>
  <dcterms:modified xsi:type="dcterms:W3CDTF">2021-07-06T05:47:00Z</dcterms:modified>
</cp:coreProperties>
</file>