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362" w:rsidRDefault="002C34A3">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4A2362" w:rsidRDefault="002C34A3">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4A2362">
        <w:trPr>
          <w:trHeight w:val="2514"/>
        </w:trPr>
        <w:tc>
          <w:tcPr>
            <w:tcW w:w="9072" w:type="dxa"/>
            <w:tcMar>
              <w:top w:w="0" w:type="dxa"/>
              <w:left w:w="108" w:type="dxa"/>
              <w:bottom w:w="0" w:type="dxa"/>
              <w:right w:w="108" w:type="dxa"/>
            </w:tcMar>
          </w:tcPr>
          <w:p w:rsidR="004A2362" w:rsidRDefault="002C34A3">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4A2362" w:rsidRDefault="002C34A3">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4A2362" w:rsidRDefault="002C34A3">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4A2362" w:rsidRDefault="002C34A3">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4A2362" w:rsidRDefault="002C34A3">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4A2362" w:rsidRDefault="002C34A3">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4A2362">
        <w:tc>
          <w:tcPr>
            <w:tcW w:w="4219" w:type="dxa"/>
            <w:tcMar>
              <w:top w:w="0" w:type="dxa"/>
              <w:left w:w="108" w:type="dxa"/>
              <w:bottom w:w="0" w:type="dxa"/>
              <w:right w:w="108" w:type="dxa"/>
            </w:tcMar>
            <w:vAlign w:val="center"/>
          </w:tcPr>
          <w:p w:rsidR="004A2362" w:rsidRDefault="002C34A3">
            <w:pPr>
              <w:snapToGrid w:val="0"/>
              <w:spacing w:line="360" w:lineRule="auto"/>
              <w:ind w:firstLine="480"/>
              <w:jc w:val="center"/>
              <w:rPr>
                <w:rFonts w:ascii="仿宋_GB2312" w:eastAsia="仿宋_GB2312" w:hAnsi="Calibri" w:cs="宋体"/>
                <w:color w:val="FF0000"/>
                <w:sz w:val="24"/>
                <w:szCs w:val="24"/>
              </w:rPr>
            </w:pPr>
            <w:r>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4A2362" w:rsidRDefault="002C34A3">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w:t>
            </w:r>
            <w:proofErr w:type="gramStart"/>
            <w:r>
              <w:rPr>
                <w:rFonts w:ascii="仿宋_GB2312" w:eastAsia="仿宋_GB2312" w:hAnsi="Calibri" w:cs="宋体"/>
                <w:color w:val="000000"/>
                <w:sz w:val="24"/>
                <w:szCs w:val="24"/>
              </w:rPr>
              <w:t>银行天添鑫</w:t>
            </w:r>
            <w:proofErr w:type="gramEnd"/>
            <w:r>
              <w:rPr>
                <w:rFonts w:ascii="仿宋_GB2312" w:eastAsia="仿宋_GB2312" w:hAnsi="Calibri" w:cs="宋体"/>
                <w:color w:val="000000"/>
                <w:sz w:val="24"/>
                <w:szCs w:val="24"/>
              </w:rPr>
              <w:t>中短债理财产品</w:t>
            </w:r>
          </w:p>
        </w:tc>
      </w:tr>
      <w:tr w:rsidR="004A2362">
        <w:tblPrEx>
          <w:tblBorders>
            <w:bottom w:val="single" w:sz="4" w:space="0" w:color="auto"/>
          </w:tblBorders>
        </w:tblPrEx>
        <w:tc>
          <w:tcPr>
            <w:tcW w:w="4219" w:type="dxa"/>
            <w:tcMar>
              <w:top w:w="0" w:type="dxa"/>
              <w:left w:w="108" w:type="dxa"/>
              <w:bottom w:w="0" w:type="dxa"/>
              <w:right w:w="108" w:type="dxa"/>
            </w:tcMar>
            <w:vAlign w:val="center"/>
          </w:tcPr>
          <w:p w:rsidR="004A2362" w:rsidRDefault="002C34A3">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4A2362" w:rsidRDefault="002C34A3">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2301202537(</w:t>
            </w:r>
            <w:r>
              <w:rPr>
                <w:rFonts w:ascii="仿宋_GB2312" w:eastAsia="仿宋_GB2312" w:hAnsi="Calibri" w:cs="宋体"/>
                <w:color w:val="000000"/>
                <w:sz w:val="24"/>
                <w:szCs w:val="24"/>
              </w:rPr>
              <w:t>销售代码</w:t>
            </w:r>
            <w:r>
              <w:rPr>
                <w:rFonts w:ascii="仿宋_GB2312" w:eastAsia="仿宋_GB2312" w:hAnsi="Calibri" w:cs="宋体"/>
                <w:color w:val="000000"/>
                <w:sz w:val="24"/>
                <w:szCs w:val="24"/>
              </w:rPr>
              <w:t>:2301202818/2301202824/2301202825/2301202826)</w:t>
            </w:r>
          </w:p>
        </w:tc>
      </w:tr>
      <w:tr w:rsidR="004A2362">
        <w:tblPrEx>
          <w:tblBorders>
            <w:top w:val="none" w:sz="0" w:space="0" w:color="auto"/>
          </w:tblBorders>
        </w:tblPrEx>
        <w:tc>
          <w:tcPr>
            <w:tcW w:w="4219" w:type="dxa"/>
            <w:tcMar>
              <w:top w:w="0" w:type="dxa"/>
              <w:left w:w="108" w:type="dxa"/>
              <w:bottom w:w="0" w:type="dxa"/>
              <w:right w:w="108" w:type="dxa"/>
            </w:tcMar>
            <w:vAlign w:val="center"/>
          </w:tcPr>
          <w:p w:rsidR="004A2362" w:rsidRDefault="002C34A3">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产品登记编码</w:t>
            </w:r>
            <w:r>
              <w:rPr>
                <w:rStyle w:val="a8"/>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4A2362" w:rsidRDefault="002C34A3">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C1031020000067</w:t>
            </w:r>
          </w:p>
        </w:tc>
      </w:tr>
      <w:tr w:rsidR="004A2362">
        <w:tblPrEx>
          <w:tblBorders>
            <w:bottom w:val="single" w:sz="4" w:space="0" w:color="auto"/>
          </w:tblBorders>
        </w:tblPrEx>
        <w:tc>
          <w:tcPr>
            <w:tcW w:w="4219" w:type="dxa"/>
            <w:tcMar>
              <w:top w:w="0" w:type="dxa"/>
              <w:left w:w="108" w:type="dxa"/>
              <w:bottom w:w="0" w:type="dxa"/>
              <w:right w:w="108" w:type="dxa"/>
            </w:tcMar>
            <w:vAlign w:val="center"/>
          </w:tcPr>
          <w:p w:rsidR="004A2362" w:rsidRDefault="002C34A3">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4A2362" w:rsidRDefault="002C34A3">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4A2362">
        <w:tblPrEx>
          <w:tblBorders>
            <w:bottom w:val="single" w:sz="4" w:space="0" w:color="auto"/>
          </w:tblBorders>
        </w:tblPrEx>
        <w:tc>
          <w:tcPr>
            <w:tcW w:w="4219" w:type="dxa"/>
            <w:tcMar>
              <w:top w:w="0" w:type="dxa"/>
              <w:left w:w="108" w:type="dxa"/>
              <w:bottom w:w="0" w:type="dxa"/>
              <w:right w:w="108" w:type="dxa"/>
            </w:tcMar>
            <w:vAlign w:val="center"/>
          </w:tcPr>
          <w:p w:rsidR="004A2362" w:rsidRDefault="002C34A3">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4A2362" w:rsidRDefault="002C34A3">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2020-06-10</w:t>
            </w:r>
          </w:p>
        </w:tc>
      </w:tr>
      <w:tr w:rsidR="004A2362">
        <w:tblPrEx>
          <w:tblBorders>
            <w:bottom w:val="single" w:sz="4" w:space="0" w:color="auto"/>
          </w:tblBorders>
        </w:tblPrEx>
        <w:tc>
          <w:tcPr>
            <w:tcW w:w="4219" w:type="dxa"/>
            <w:tcMar>
              <w:top w:w="0" w:type="dxa"/>
              <w:left w:w="108" w:type="dxa"/>
              <w:bottom w:w="0" w:type="dxa"/>
              <w:right w:w="108" w:type="dxa"/>
            </w:tcMar>
            <w:vAlign w:val="center"/>
          </w:tcPr>
          <w:p w:rsidR="004A2362" w:rsidRDefault="002C34A3">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4A2362" w:rsidRDefault="002C34A3">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5,322,283,855.87</w:t>
            </w:r>
          </w:p>
        </w:tc>
      </w:tr>
      <w:tr w:rsidR="004A2362">
        <w:tblPrEx>
          <w:tblBorders>
            <w:bottom w:val="single" w:sz="4" w:space="0" w:color="auto"/>
          </w:tblBorders>
        </w:tblPrEx>
        <w:tc>
          <w:tcPr>
            <w:tcW w:w="4219" w:type="dxa"/>
            <w:tcMar>
              <w:top w:w="0" w:type="dxa"/>
              <w:left w:w="108" w:type="dxa"/>
              <w:bottom w:w="0" w:type="dxa"/>
              <w:right w:w="108" w:type="dxa"/>
            </w:tcMar>
            <w:vAlign w:val="center"/>
          </w:tcPr>
          <w:p w:rsidR="004A2362" w:rsidRDefault="002C34A3">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4A2362" w:rsidRDefault="002C34A3">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100.04%</w:t>
            </w:r>
          </w:p>
        </w:tc>
      </w:tr>
      <w:tr w:rsidR="004A2362">
        <w:tblPrEx>
          <w:tblBorders>
            <w:bottom w:val="single" w:sz="4" w:space="0" w:color="auto"/>
          </w:tblBorders>
        </w:tblPrEx>
        <w:tc>
          <w:tcPr>
            <w:tcW w:w="4219" w:type="dxa"/>
            <w:tcMar>
              <w:top w:w="0" w:type="dxa"/>
              <w:left w:w="108" w:type="dxa"/>
              <w:bottom w:w="0" w:type="dxa"/>
              <w:right w:w="108" w:type="dxa"/>
            </w:tcMar>
            <w:vAlign w:val="center"/>
          </w:tcPr>
          <w:p w:rsidR="004A2362" w:rsidRDefault="002C34A3">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4A2362" w:rsidRDefault="002C34A3">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sz w:val="24"/>
                <w:szCs w:val="24"/>
              </w:rPr>
              <w:t>中债</w:t>
            </w:r>
            <w:r>
              <w:rPr>
                <w:rFonts w:ascii="仿宋_GB2312" w:eastAsia="仿宋_GB2312" w:hAnsi="Calibri" w:cs="宋体" w:hint="eastAsia"/>
                <w:color w:val="000000"/>
                <w:sz w:val="24"/>
                <w:szCs w:val="24"/>
              </w:rPr>
              <w:t>-</w:t>
            </w:r>
            <w:r>
              <w:rPr>
                <w:rFonts w:ascii="仿宋_GB2312" w:eastAsia="仿宋_GB2312" w:hAnsi="Calibri" w:cs="宋体" w:hint="eastAsia"/>
                <w:color w:val="000000"/>
                <w:sz w:val="24"/>
                <w:szCs w:val="24"/>
              </w:rPr>
              <w:t>综合财富</w:t>
            </w:r>
            <w:r>
              <w:rPr>
                <w:rFonts w:ascii="仿宋_GB2312" w:eastAsia="仿宋_GB2312" w:hAnsi="Calibri" w:cs="宋体" w:hint="eastAsia"/>
                <w:color w:val="000000"/>
                <w:sz w:val="24"/>
                <w:szCs w:val="24"/>
              </w:rPr>
              <w:t>(</w:t>
            </w:r>
            <w:r>
              <w:rPr>
                <w:rFonts w:ascii="仿宋_GB2312" w:eastAsia="仿宋_GB2312" w:hAnsi="Calibri" w:cs="宋体" w:hint="eastAsia"/>
                <w:color w:val="000000"/>
                <w:sz w:val="24"/>
                <w:szCs w:val="24"/>
              </w:rPr>
              <w:t>一年以下</w:t>
            </w:r>
            <w:r>
              <w:rPr>
                <w:rFonts w:ascii="仿宋_GB2312" w:eastAsia="仿宋_GB2312" w:hAnsi="Calibri" w:cs="宋体" w:hint="eastAsia"/>
                <w:color w:val="000000"/>
                <w:sz w:val="24"/>
                <w:szCs w:val="24"/>
              </w:rPr>
              <w:t>)</w:t>
            </w:r>
            <w:r>
              <w:rPr>
                <w:rFonts w:ascii="仿宋_GB2312" w:eastAsia="仿宋_GB2312" w:hAnsi="Calibri" w:cs="宋体" w:hint="eastAsia"/>
                <w:color w:val="000000"/>
                <w:sz w:val="24"/>
                <w:szCs w:val="24"/>
              </w:rPr>
              <w:t>指数收益率</w:t>
            </w:r>
          </w:p>
        </w:tc>
      </w:tr>
      <w:tr w:rsidR="004A2362">
        <w:tblPrEx>
          <w:tblBorders>
            <w:bottom w:val="single" w:sz="4" w:space="0" w:color="auto"/>
          </w:tblBorders>
        </w:tblPrEx>
        <w:tc>
          <w:tcPr>
            <w:tcW w:w="4219" w:type="dxa"/>
            <w:tcMar>
              <w:top w:w="0" w:type="dxa"/>
              <w:left w:w="108" w:type="dxa"/>
              <w:bottom w:w="0" w:type="dxa"/>
              <w:right w:w="108" w:type="dxa"/>
            </w:tcMar>
            <w:vAlign w:val="center"/>
          </w:tcPr>
          <w:p w:rsidR="004A2362" w:rsidRDefault="002C34A3">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4A2362" w:rsidRDefault="002C34A3">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4A2362">
        <w:tblPrEx>
          <w:tblBorders>
            <w:bottom w:val="single" w:sz="4" w:space="0" w:color="auto"/>
          </w:tblBorders>
        </w:tblPrEx>
        <w:tc>
          <w:tcPr>
            <w:tcW w:w="4219" w:type="dxa"/>
            <w:tcMar>
              <w:top w:w="0" w:type="dxa"/>
              <w:left w:w="108" w:type="dxa"/>
              <w:bottom w:w="0" w:type="dxa"/>
              <w:right w:w="108" w:type="dxa"/>
            </w:tcMar>
            <w:vAlign w:val="center"/>
          </w:tcPr>
          <w:p w:rsidR="004A2362" w:rsidRDefault="002C34A3">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4A2362" w:rsidRDefault="002C34A3">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4A2362">
        <w:tblPrEx>
          <w:tblBorders>
            <w:bottom w:val="single" w:sz="4" w:space="0" w:color="auto"/>
          </w:tblBorders>
        </w:tblPrEx>
        <w:tc>
          <w:tcPr>
            <w:tcW w:w="4219" w:type="dxa"/>
            <w:tcMar>
              <w:top w:w="0" w:type="dxa"/>
              <w:left w:w="108" w:type="dxa"/>
              <w:bottom w:w="0" w:type="dxa"/>
              <w:right w:w="108" w:type="dxa"/>
            </w:tcMar>
            <w:vAlign w:val="center"/>
          </w:tcPr>
          <w:p w:rsidR="004A2362" w:rsidRDefault="002C34A3">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4A2362" w:rsidRDefault="002C34A3">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w:t>
            </w:r>
            <w:r>
              <w:rPr>
                <w:rFonts w:ascii="仿宋_GB2312" w:eastAsia="仿宋_GB2312" w:hAnsiTheme="minorEastAsia" w:cs="宋体" w:hint="eastAsia"/>
                <w:color w:val="000000"/>
                <w:sz w:val="24"/>
                <w:szCs w:val="24"/>
              </w:rPr>
              <w:t>上海浦东发展银行</w:t>
            </w:r>
          </w:p>
        </w:tc>
      </w:tr>
    </w:tbl>
    <w:p w:rsidR="004A2362" w:rsidRDefault="004A2362">
      <w:pPr>
        <w:rPr>
          <w:rFonts w:ascii="仿宋_GB2312" w:eastAsia="仿宋_GB2312" w:hAnsi="Calibri"/>
          <w:sz w:val="24"/>
          <w:szCs w:val="24"/>
        </w:rPr>
      </w:pPr>
    </w:p>
    <w:p w:rsidR="004A2362" w:rsidRDefault="002C34A3">
      <w:pPr>
        <w:snapToGrid w:val="0"/>
        <w:spacing w:line="360" w:lineRule="auto"/>
        <w:rPr>
          <w:rFonts w:ascii="仿宋_GB2312" w:eastAsia="仿宋_GB2312"/>
          <w:b/>
          <w:sz w:val="24"/>
          <w:szCs w:val="24"/>
        </w:rPr>
      </w:pPr>
      <w:r>
        <w:rPr>
          <w:rFonts w:ascii="仿宋_GB2312" w:eastAsia="仿宋_GB2312" w:hint="eastAsia"/>
          <w:b/>
          <w:sz w:val="24"/>
          <w:szCs w:val="24"/>
        </w:rPr>
        <w:t>3</w:t>
      </w:r>
      <w:r>
        <w:rPr>
          <w:rFonts w:ascii="仿宋_GB2312" w:eastAsia="仿宋_GB2312"/>
          <w:b/>
          <w:sz w:val="24"/>
          <w:szCs w:val="24"/>
        </w:rPr>
        <w:t>.</w:t>
      </w:r>
      <w:r>
        <w:rPr>
          <w:rFonts w:ascii="仿宋_GB2312" w:eastAsia="仿宋_GB2312" w:hint="eastAsia"/>
          <w:b/>
          <w:sz w:val="24"/>
          <w:szCs w:val="24"/>
        </w:rPr>
        <w:t>产品净值表现</w:t>
      </w:r>
    </w:p>
    <w:p w:rsidR="004A2362" w:rsidRDefault="002C34A3">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lastRenderedPageBreak/>
        <w:t xml:space="preserve">3.1 </w:t>
      </w:r>
      <w:r>
        <w:rPr>
          <w:rFonts w:ascii="仿宋_GB2312" w:eastAsia="仿宋_GB2312" w:hint="eastAsia"/>
          <w:b/>
          <w:bCs/>
          <w:sz w:val="24"/>
          <w:szCs w:val="24"/>
        </w:rPr>
        <w:t>净值表现</w:t>
      </w:r>
    </w:p>
    <w:p w:rsidR="004A2362" w:rsidRDefault="002C34A3">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9"/>
        <w:tblW w:w="9072" w:type="dxa"/>
        <w:tblLayout w:type="fixed"/>
        <w:tblLook w:val="04A0" w:firstRow="1" w:lastRow="0" w:firstColumn="1" w:lastColumn="0" w:noHBand="0" w:noVBand="1"/>
      </w:tblPr>
      <w:tblGrid>
        <w:gridCol w:w="4361"/>
        <w:gridCol w:w="4711"/>
      </w:tblGrid>
      <w:tr w:rsidR="004A2362">
        <w:tc>
          <w:tcPr>
            <w:tcW w:w="4361" w:type="dxa"/>
          </w:tcPr>
          <w:p w:rsidR="004A2362" w:rsidRDefault="002C34A3">
            <w:pPr>
              <w:pStyle w:val="a6"/>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A2362" w:rsidRDefault="002C34A3">
            <w:pPr>
              <w:snapToGrid w:val="0"/>
              <w:spacing w:line="360" w:lineRule="auto"/>
              <w:ind w:firstLineChars="200" w:firstLine="480"/>
              <w:jc w:val="center"/>
              <w:rPr>
                <w:rFonts w:ascii="仿宋_GB2312" w:eastAsia="仿宋_GB2312" w:hAnsi="Calibri" w:cs="宋体"/>
                <w:color w:val="000000"/>
                <w:kern w:val="0"/>
                <w:sz w:val="24"/>
                <w:szCs w:val="24"/>
              </w:rPr>
            </w:pPr>
            <w:r>
              <w:rPr>
                <w:rFonts w:ascii="仿宋_GB2312" w:eastAsia="仿宋_GB2312" w:hint="eastAsia"/>
                <w:color w:val="000000"/>
                <w:kern w:val="0"/>
                <w:sz w:val="24"/>
                <w:szCs w:val="24"/>
              </w:rPr>
              <w:t>报告期（</w:t>
            </w:r>
            <w:r>
              <w:rPr>
                <w:rFonts w:ascii="仿宋_GB2312" w:eastAsia="仿宋_GB2312" w:hint="eastAsia"/>
                <w:color w:val="000000"/>
                <w:kern w:val="0"/>
                <w:sz w:val="24"/>
                <w:szCs w:val="24"/>
              </w:rPr>
              <w:t>2021-01-01</w:t>
            </w:r>
            <w:r>
              <w:rPr>
                <w:rFonts w:ascii="仿宋_GB2312" w:eastAsia="仿宋_GB2312" w:hint="eastAsia"/>
                <w:color w:val="000000"/>
                <w:kern w:val="0"/>
                <w:sz w:val="24"/>
                <w:szCs w:val="24"/>
              </w:rPr>
              <w:t>至</w:t>
            </w:r>
            <w:r>
              <w:rPr>
                <w:rFonts w:ascii="仿宋_GB2312" w:eastAsia="仿宋_GB2312" w:hint="eastAsia"/>
                <w:color w:val="000000"/>
                <w:kern w:val="0"/>
                <w:sz w:val="24"/>
                <w:szCs w:val="24"/>
              </w:rPr>
              <w:t>2021-03-31</w:t>
            </w:r>
            <w:r>
              <w:rPr>
                <w:rFonts w:ascii="仿宋_GB2312" w:eastAsia="仿宋_GB2312" w:hint="eastAsia"/>
                <w:color w:val="000000"/>
                <w:kern w:val="0"/>
                <w:sz w:val="24"/>
                <w:szCs w:val="24"/>
              </w:rPr>
              <w:t>）</w:t>
            </w:r>
          </w:p>
        </w:tc>
      </w:tr>
      <w:tr w:rsidR="004A2362">
        <w:tc>
          <w:tcPr>
            <w:tcW w:w="4361" w:type="dxa"/>
          </w:tcPr>
          <w:p w:rsidR="004A2362" w:rsidRDefault="002C34A3">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w:t>
            </w:r>
            <w:r>
              <w:rPr>
                <w:rFonts w:ascii="仿宋_GB2312" w:eastAsia="仿宋_GB2312" w:hint="eastAsia"/>
                <w:kern w:val="2"/>
              </w:rPr>
              <w:t>期末产品资产净值</w:t>
            </w:r>
          </w:p>
        </w:tc>
        <w:tc>
          <w:tcPr>
            <w:tcW w:w="4711" w:type="dxa"/>
          </w:tcPr>
          <w:p w:rsidR="004A2362" w:rsidRDefault="002C34A3">
            <w:pPr>
              <w:snapToGrid w:val="0"/>
              <w:spacing w:line="360" w:lineRule="auto"/>
              <w:jc w:val="left"/>
              <w:rPr>
                <w:rFonts w:ascii="仿宋_GB2312" w:eastAsia="仿宋_GB2312" w:hAnsi="Calibri" w:cs="宋体"/>
                <w:color w:val="000000"/>
                <w:kern w:val="0"/>
                <w:sz w:val="24"/>
                <w:szCs w:val="24"/>
              </w:rPr>
            </w:pPr>
            <w:r>
              <w:rPr>
                <w:rFonts w:ascii="仿宋_GB2312" w:eastAsia="仿宋_GB2312" w:hAnsi="Calibri" w:cs="宋体"/>
                <w:color w:val="000000"/>
                <w:kern w:val="0"/>
                <w:sz w:val="24"/>
                <w:szCs w:val="24"/>
              </w:rPr>
              <w:t>2301202818 : 120,002,095.15</w:t>
            </w:r>
            <w:r>
              <w:rPr>
                <w:rFonts w:ascii="仿宋_GB2312" w:eastAsia="仿宋_GB2312" w:hAnsi="Calibri" w:cs="宋体"/>
                <w:color w:val="000000"/>
                <w:kern w:val="0"/>
                <w:sz w:val="24"/>
                <w:szCs w:val="24"/>
              </w:rPr>
              <w:br/>
              <w:t>2301202824 : 4,677,701,566.17</w:t>
            </w:r>
            <w:r>
              <w:rPr>
                <w:rFonts w:ascii="仿宋_GB2312" w:eastAsia="仿宋_GB2312" w:hAnsi="Calibri" w:cs="宋体"/>
                <w:color w:val="000000"/>
                <w:kern w:val="0"/>
                <w:sz w:val="24"/>
                <w:szCs w:val="24"/>
              </w:rPr>
              <w:br/>
            </w:r>
            <w:r>
              <w:rPr>
                <w:rFonts w:ascii="仿宋_GB2312" w:eastAsia="仿宋_GB2312" w:hAnsi="Calibri" w:cs="宋体"/>
                <w:color w:val="000000"/>
                <w:kern w:val="0"/>
                <w:sz w:val="24"/>
                <w:szCs w:val="24"/>
              </w:rPr>
              <w:t>2301202825 : 94,449,762.04</w:t>
            </w:r>
            <w:r>
              <w:rPr>
                <w:rFonts w:ascii="仿宋_GB2312" w:eastAsia="仿宋_GB2312" w:hAnsi="Calibri" w:cs="宋体"/>
                <w:color w:val="000000"/>
                <w:kern w:val="0"/>
                <w:sz w:val="24"/>
                <w:szCs w:val="24"/>
              </w:rPr>
              <w:br/>
              <w:t>2301202826 : 538,843,649.47</w:t>
            </w:r>
          </w:p>
        </w:tc>
      </w:tr>
      <w:tr w:rsidR="004A2362">
        <w:trPr>
          <w:trHeight w:val="158"/>
        </w:trPr>
        <w:tc>
          <w:tcPr>
            <w:tcW w:w="4361" w:type="dxa"/>
          </w:tcPr>
          <w:p w:rsidR="004A2362" w:rsidRDefault="002C34A3">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w:t>
            </w:r>
            <w:r>
              <w:rPr>
                <w:rFonts w:ascii="仿宋_GB2312" w:eastAsia="仿宋_GB2312" w:hint="eastAsia"/>
                <w:kern w:val="2"/>
              </w:rPr>
              <w:t>期末产品份额净值</w:t>
            </w:r>
          </w:p>
        </w:tc>
        <w:tc>
          <w:tcPr>
            <w:tcW w:w="4711" w:type="dxa"/>
          </w:tcPr>
          <w:p w:rsidR="004A2362" w:rsidRDefault="002C34A3">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2301202818 : 1.0000</w:t>
            </w:r>
            <w:r>
              <w:rPr>
                <w:rFonts w:ascii="仿宋_GB2312" w:eastAsia="仿宋_GB2312" w:hAnsi="Calibri" w:cs="宋体"/>
                <w:color w:val="000000"/>
                <w:kern w:val="0"/>
                <w:sz w:val="24"/>
                <w:szCs w:val="24"/>
              </w:rPr>
              <w:br/>
              <w:t>2301202824 : 1.0206</w:t>
            </w:r>
            <w:r>
              <w:rPr>
                <w:rFonts w:ascii="仿宋_GB2312" w:eastAsia="仿宋_GB2312" w:hAnsi="Calibri" w:cs="宋体"/>
                <w:color w:val="000000"/>
                <w:kern w:val="0"/>
                <w:sz w:val="24"/>
                <w:szCs w:val="24"/>
              </w:rPr>
              <w:br/>
              <w:t>2301202825 : 1.0208</w:t>
            </w:r>
            <w:r>
              <w:rPr>
                <w:rFonts w:ascii="仿宋_GB2312" w:eastAsia="仿宋_GB2312" w:hAnsi="Calibri" w:cs="宋体"/>
                <w:color w:val="000000"/>
                <w:kern w:val="0"/>
                <w:sz w:val="24"/>
                <w:szCs w:val="24"/>
              </w:rPr>
              <w:br/>
              <w:t>2301202826 : 1.0239</w:t>
            </w:r>
          </w:p>
        </w:tc>
      </w:tr>
      <w:tr w:rsidR="004A2362">
        <w:trPr>
          <w:trHeight w:val="158"/>
        </w:trPr>
        <w:tc>
          <w:tcPr>
            <w:tcW w:w="4361" w:type="dxa"/>
          </w:tcPr>
          <w:p w:rsidR="004A2362" w:rsidRDefault="002C34A3">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w:t>
            </w:r>
            <w:r>
              <w:rPr>
                <w:rFonts w:ascii="仿宋_GB2312" w:eastAsia="仿宋_GB2312" w:hint="eastAsia"/>
                <w:kern w:val="2"/>
              </w:rPr>
              <w:t>期末产品份额累计净值</w:t>
            </w:r>
          </w:p>
        </w:tc>
        <w:tc>
          <w:tcPr>
            <w:tcW w:w="4711" w:type="dxa"/>
          </w:tcPr>
          <w:p w:rsidR="004A2362" w:rsidRDefault="002C34A3">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2301202818 : 1.0000</w:t>
            </w:r>
            <w:r>
              <w:rPr>
                <w:rFonts w:ascii="仿宋_GB2312" w:eastAsia="仿宋_GB2312" w:hAnsi="Calibri" w:cs="宋体"/>
                <w:color w:val="000000"/>
                <w:kern w:val="0"/>
                <w:sz w:val="24"/>
                <w:szCs w:val="24"/>
              </w:rPr>
              <w:br/>
              <w:t>2301202824 : 1.0206</w:t>
            </w:r>
            <w:r>
              <w:rPr>
                <w:rFonts w:ascii="仿宋_GB2312" w:eastAsia="仿宋_GB2312" w:hAnsi="Calibri" w:cs="宋体"/>
                <w:color w:val="000000"/>
                <w:kern w:val="0"/>
                <w:sz w:val="24"/>
                <w:szCs w:val="24"/>
              </w:rPr>
              <w:br/>
              <w:t>2301202825 : 1.0208</w:t>
            </w:r>
            <w:r>
              <w:rPr>
                <w:rFonts w:ascii="仿宋_GB2312" w:eastAsia="仿宋_GB2312" w:hAnsi="Calibri" w:cs="宋体"/>
                <w:color w:val="000000"/>
                <w:kern w:val="0"/>
                <w:sz w:val="24"/>
                <w:szCs w:val="24"/>
              </w:rPr>
              <w:br/>
              <w:t>2301202826 : 1.0239</w:t>
            </w:r>
          </w:p>
        </w:tc>
      </w:tr>
      <w:tr w:rsidR="004A2362">
        <w:trPr>
          <w:trHeight w:val="158"/>
        </w:trPr>
        <w:tc>
          <w:tcPr>
            <w:tcW w:w="4361" w:type="dxa"/>
          </w:tcPr>
          <w:p w:rsidR="004A2362" w:rsidRDefault="002C34A3">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Pr>
                <w:rFonts w:ascii="仿宋_GB2312" w:eastAsia="仿宋_GB2312"/>
                <w:kern w:val="2"/>
              </w:rPr>
              <w:t>.</w:t>
            </w:r>
            <w:r>
              <w:rPr>
                <w:rFonts w:ascii="仿宋_GB2312" w:eastAsia="仿宋_GB2312" w:hint="eastAsia"/>
                <w:kern w:val="2"/>
              </w:rPr>
              <w:t>每万份收益</w:t>
            </w:r>
          </w:p>
        </w:tc>
        <w:tc>
          <w:tcPr>
            <w:tcW w:w="4711" w:type="dxa"/>
          </w:tcPr>
          <w:p w:rsidR="004A2362" w:rsidRDefault="002C34A3">
            <w:pPr>
              <w:snapToGrid w:val="0"/>
              <w:spacing w:line="360" w:lineRule="auto"/>
              <w:jc w:val="left"/>
              <w:rPr>
                <w:rFonts w:ascii="仿宋_GB2312" w:eastAsia="仿宋_GB2312"/>
                <w:color w:val="000000"/>
                <w:kern w:val="0"/>
                <w:sz w:val="24"/>
                <w:szCs w:val="24"/>
              </w:rPr>
            </w:pPr>
            <w:r>
              <w:rPr>
                <w:rFonts w:ascii="仿宋_GB2312" w:eastAsia="仿宋_GB2312" w:hAnsi="Calibri" w:cs="宋体"/>
                <w:color w:val="000000"/>
                <w:kern w:val="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A2362">
        <w:trPr>
          <w:trHeight w:val="158"/>
        </w:trPr>
        <w:tc>
          <w:tcPr>
            <w:tcW w:w="4361" w:type="dxa"/>
            <w:tcMar>
              <w:top w:w="0" w:type="dxa"/>
              <w:left w:w="108" w:type="dxa"/>
              <w:bottom w:w="0" w:type="dxa"/>
              <w:right w:w="108" w:type="dxa"/>
            </w:tcMar>
          </w:tcPr>
          <w:p w:rsidR="004A2362" w:rsidRDefault="002C34A3">
            <w:pPr>
              <w:pStyle w:val="a6"/>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Pr>
                <w:rFonts w:ascii="仿宋_GB2312" w:eastAsia="仿宋_GB2312"/>
                <w:kern w:val="2"/>
              </w:rPr>
              <w:t>.</w:t>
            </w:r>
            <w:proofErr w:type="gramStart"/>
            <w:r>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4A2362" w:rsidRDefault="002C34A3">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4A2362" w:rsidRDefault="002C34A3">
      <w:pPr>
        <w:snapToGrid w:val="0"/>
        <w:spacing w:line="360" w:lineRule="auto"/>
        <w:rPr>
          <w:rFonts w:ascii="仿宋_GB2312" w:eastAsia="仿宋_GB2312"/>
          <w:b/>
          <w:sz w:val="24"/>
          <w:szCs w:val="24"/>
        </w:rPr>
      </w:pPr>
      <w:r>
        <w:rPr>
          <w:rFonts w:ascii="仿宋_GB2312" w:eastAsia="仿宋_GB2312" w:hint="eastAsia"/>
          <w:b/>
          <w:sz w:val="24"/>
          <w:szCs w:val="24"/>
        </w:rPr>
        <w:t>4.</w:t>
      </w:r>
      <w:r>
        <w:rPr>
          <w:rFonts w:ascii="仿宋_GB2312" w:eastAsia="仿宋_GB2312" w:hint="eastAsia"/>
          <w:b/>
          <w:sz w:val="24"/>
          <w:szCs w:val="24"/>
        </w:rPr>
        <w:t>投资组合报告</w:t>
      </w:r>
    </w:p>
    <w:p w:rsidR="004A2362" w:rsidRDefault="002C34A3">
      <w:pPr>
        <w:spacing w:line="360" w:lineRule="auto"/>
        <w:ind w:firstLine="482"/>
        <w:rPr>
          <w:rFonts w:ascii="仿宋_GB2312" w:eastAsia="仿宋_GB2312"/>
          <w:b/>
          <w:bCs/>
          <w:sz w:val="24"/>
          <w:szCs w:val="24"/>
        </w:rPr>
      </w:pPr>
      <w:r>
        <w:rPr>
          <w:rFonts w:ascii="仿宋_GB2312" w:eastAsia="仿宋_GB2312" w:hint="eastAsia"/>
          <w:b/>
          <w:bCs/>
          <w:sz w:val="24"/>
          <w:szCs w:val="24"/>
        </w:rPr>
        <w:t xml:space="preserve">4.1 </w:t>
      </w:r>
      <w:r>
        <w:rPr>
          <w:rFonts w:ascii="仿宋_GB2312" w:eastAsia="仿宋_GB2312" w:hint="eastAsia"/>
          <w:b/>
          <w:bCs/>
          <w:sz w:val="24"/>
          <w:szCs w:val="24"/>
        </w:rPr>
        <w:t>报告期末产品资产组合情况</w:t>
      </w:r>
    </w:p>
    <w:p w:rsidR="004A2362" w:rsidRDefault="004A2362">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4A2362">
        <w:trPr>
          <w:trHeight w:val="415"/>
        </w:trPr>
        <w:tc>
          <w:tcPr>
            <w:tcW w:w="1281" w:type="dxa"/>
            <w:vAlign w:val="center"/>
          </w:tcPr>
          <w:p w:rsidR="004A2362" w:rsidRDefault="002C34A3">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4A2362" w:rsidRDefault="002C34A3">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4A2362" w:rsidRDefault="002C34A3">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4A2362" w:rsidRDefault="002C34A3">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4A2362">
        <w:trPr>
          <w:trHeight w:val="20"/>
        </w:trPr>
        <w:tc>
          <w:tcPr>
            <w:tcW w:w="1281" w:type="dxa"/>
            <w:vAlign w:val="center"/>
          </w:tcPr>
          <w:p w:rsidR="004A2362" w:rsidRDefault="002C34A3">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4A2362" w:rsidRDefault="002C34A3">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4A2362" w:rsidRDefault="002C34A3">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15,698,132.33</w:t>
            </w:r>
          </w:p>
        </w:tc>
        <w:tc>
          <w:tcPr>
            <w:tcW w:w="2477" w:type="dxa"/>
            <w:vAlign w:val="center"/>
          </w:tcPr>
          <w:p w:rsidR="004A2362" w:rsidRDefault="002C34A3">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0.29%</w:t>
            </w:r>
          </w:p>
        </w:tc>
      </w:tr>
      <w:tr w:rsidR="004A2362">
        <w:tc>
          <w:tcPr>
            <w:tcW w:w="1281" w:type="dxa"/>
            <w:vAlign w:val="center"/>
          </w:tcPr>
          <w:p w:rsidR="004A2362" w:rsidRDefault="002C34A3">
            <w:pPr>
              <w:jc w:val="center"/>
            </w:pPr>
            <w:r>
              <w:rPr>
                <w:rFonts w:eastAsia="Times New Roman"/>
                <w:color w:val="000000"/>
                <w:sz w:val="24"/>
              </w:rPr>
              <w:t>2</w:t>
            </w:r>
          </w:p>
        </w:tc>
        <w:tc>
          <w:tcPr>
            <w:tcW w:w="2620" w:type="dxa"/>
            <w:vAlign w:val="center"/>
          </w:tcPr>
          <w:p w:rsidR="004A2362" w:rsidRDefault="002C34A3">
            <w:pPr>
              <w:jc w:val="center"/>
            </w:pPr>
            <w:proofErr w:type="spellStart"/>
            <w:r>
              <w:rPr>
                <w:rFonts w:eastAsia="Times New Roman"/>
                <w:color w:val="000000"/>
                <w:sz w:val="24"/>
              </w:rPr>
              <w:t>债券投资</w:t>
            </w:r>
            <w:proofErr w:type="spellEnd"/>
          </w:p>
        </w:tc>
        <w:tc>
          <w:tcPr>
            <w:tcW w:w="2694" w:type="dxa"/>
            <w:vAlign w:val="center"/>
          </w:tcPr>
          <w:p w:rsidR="004A2362" w:rsidRDefault="002C34A3">
            <w:pPr>
              <w:jc w:val="center"/>
            </w:pPr>
            <w:r>
              <w:rPr>
                <w:rFonts w:eastAsia="Times New Roman"/>
                <w:color w:val="000000"/>
                <w:sz w:val="24"/>
              </w:rPr>
              <w:t>4,946,941,300.00</w:t>
            </w:r>
          </w:p>
        </w:tc>
        <w:tc>
          <w:tcPr>
            <w:tcW w:w="2477" w:type="dxa"/>
            <w:vAlign w:val="center"/>
          </w:tcPr>
          <w:p w:rsidR="004A2362" w:rsidRDefault="002C34A3">
            <w:pPr>
              <w:jc w:val="center"/>
            </w:pPr>
            <w:r>
              <w:rPr>
                <w:rFonts w:eastAsia="Times New Roman"/>
                <w:color w:val="000000"/>
                <w:sz w:val="24"/>
              </w:rPr>
              <w:t>91.09%</w:t>
            </w:r>
          </w:p>
        </w:tc>
      </w:tr>
      <w:tr w:rsidR="004A2362">
        <w:tc>
          <w:tcPr>
            <w:tcW w:w="1281" w:type="dxa"/>
            <w:vAlign w:val="center"/>
          </w:tcPr>
          <w:p w:rsidR="004A2362" w:rsidRDefault="002C34A3">
            <w:pPr>
              <w:jc w:val="center"/>
            </w:pPr>
            <w:r>
              <w:rPr>
                <w:rFonts w:eastAsia="Times New Roman"/>
                <w:color w:val="000000"/>
                <w:sz w:val="24"/>
              </w:rPr>
              <w:t>3</w:t>
            </w:r>
          </w:p>
        </w:tc>
        <w:tc>
          <w:tcPr>
            <w:tcW w:w="2620" w:type="dxa"/>
            <w:vAlign w:val="center"/>
          </w:tcPr>
          <w:p w:rsidR="004A2362" w:rsidRDefault="002C34A3">
            <w:pPr>
              <w:jc w:val="center"/>
            </w:pPr>
            <w:proofErr w:type="spellStart"/>
            <w:r>
              <w:rPr>
                <w:rFonts w:eastAsia="Times New Roman"/>
                <w:color w:val="000000"/>
                <w:sz w:val="24"/>
              </w:rPr>
              <w:t>资产支持证券投资</w:t>
            </w:r>
            <w:proofErr w:type="spellEnd"/>
          </w:p>
        </w:tc>
        <w:tc>
          <w:tcPr>
            <w:tcW w:w="2694" w:type="dxa"/>
            <w:vAlign w:val="center"/>
          </w:tcPr>
          <w:p w:rsidR="004A2362" w:rsidRDefault="002C34A3">
            <w:pPr>
              <w:jc w:val="center"/>
            </w:pPr>
            <w:r>
              <w:rPr>
                <w:rFonts w:eastAsia="Times New Roman"/>
                <w:color w:val="000000"/>
                <w:sz w:val="24"/>
              </w:rPr>
              <w:t>232,838,000.00</w:t>
            </w:r>
          </w:p>
        </w:tc>
        <w:tc>
          <w:tcPr>
            <w:tcW w:w="2477" w:type="dxa"/>
            <w:vAlign w:val="center"/>
          </w:tcPr>
          <w:p w:rsidR="004A2362" w:rsidRDefault="002C34A3">
            <w:pPr>
              <w:jc w:val="center"/>
            </w:pPr>
            <w:r>
              <w:rPr>
                <w:rFonts w:eastAsia="Times New Roman"/>
                <w:color w:val="000000"/>
                <w:sz w:val="24"/>
              </w:rPr>
              <w:t>4.29%</w:t>
            </w:r>
          </w:p>
        </w:tc>
      </w:tr>
      <w:tr w:rsidR="004A2362">
        <w:tc>
          <w:tcPr>
            <w:tcW w:w="1281" w:type="dxa"/>
            <w:vAlign w:val="center"/>
          </w:tcPr>
          <w:p w:rsidR="004A2362" w:rsidRDefault="002C34A3">
            <w:pPr>
              <w:jc w:val="center"/>
            </w:pPr>
            <w:r>
              <w:rPr>
                <w:rFonts w:eastAsia="Times New Roman"/>
                <w:color w:val="000000"/>
                <w:sz w:val="24"/>
              </w:rPr>
              <w:t>4</w:t>
            </w:r>
          </w:p>
        </w:tc>
        <w:tc>
          <w:tcPr>
            <w:tcW w:w="2620" w:type="dxa"/>
            <w:vAlign w:val="center"/>
          </w:tcPr>
          <w:p w:rsidR="004A2362" w:rsidRDefault="002C34A3">
            <w:pPr>
              <w:jc w:val="center"/>
            </w:pPr>
            <w:proofErr w:type="spellStart"/>
            <w:r>
              <w:rPr>
                <w:rFonts w:eastAsia="Times New Roman"/>
                <w:color w:val="000000"/>
                <w:sz w:val="24"/>
              </w:rPr>
              <w:t>信托计划</w:t>
            </w:r>
            <w:proofErr w:type="spellEnd"/>
          </w:p>
        </w:tc>
        <w:tc>
          <w:tcPr>
            <w:tcW w:w="2694" w:type="dxa"/>
            <w:vAlign w:val="center"/>
          </w:tcPr>
          <w:p w:rsidR="004A2362" w:rsidRDefault="002C34A3">
            <w:pPr>
              <w:jc w:val="center"/>
            </w:pPr>
            <w:r>
              <w:rPr>
                <w:rFonts w:eastAsia="Times New Roman"/>
                <w:color w:val="000000"/>
                <w:sz w:val="24"/>
              </w:rPr>
              <w:t>-</w:t>
            </w:r>
          </w:p>
        </w:tc>
        <w:tc>
          <w:tcPr>
            <w:tcW w:w="2477" w:type="dxa"/>
            <w:vAlign w:val="center"/>
          </w:tcPr>
          <w:p w:rsidR="004A2362" w:rsidRDefault="002C34A3">
            <w:pPr>
              <w:jc w:val="center"/>
            </w:pPr>
            <w:r>
              <w:rPr>
                <w:rFonts w:eastAsia="Times New Roman"/>
                <w:color w:val="000000"/>
                <w:sz w:val="24"/>
              </w:rPr>
              <w:t>-</w:t>
            </w:r>
          </w:p>
        </w:tc>
      </w:tr>
      <w:tr w:rsidR="004A2362">
        <w:tc>
          <w:tcPr>
            <w:tcW w:w="1281" w:type="dxa"/>
            <w:vAlign w:val="center"/>
          </w:tcPr>
          <w:p w:rsidR="004A2362" w:rsidRDefault="002C34A3">
            <w:pPr>
              <w:jc w:val="center"/>
            </w:pPr>
            <w:r>
              <w:rPr>
                <w:rFonts w:eastAsia="Times New Roman"/>
                <w:color w:val="000000"/>
                <w:sz w:val="24"/>
              </w:rPr>
              <w:t>5</w:t>
            </w:r>
          </w:p>
        </w:tc>
        <w:tc>
          <w:tcPr>
            <w:tcW w:w="2620" w:type="dxa"/>
            <w:vAlign w:val="center"/>
          </w:tcPr>
          <w:p w:rsidR="004A2362" w:rsidRDefault="002C34A3">
            <w:pPr>
              <w:jc w:val="center"/>
            </w:pPr>
            <w:proofErr w:type="spellStart"/>
            <w:r>
              <w:rPr>
                <w:rFonts w:eastAsia="Times New Roman"/>
                <w:color w:val="000000"/>
                <w:sz w:val="24"/>
              </w:rPr>
              <w:t>资产管理计划</w:t>
            </w:r>
            <w:proofErr w:type="spellEnd"/>
          </w:p>
        </w:tc>
        <w:tc>
          <w:tcPr>
            <w:tcW w:w="2694" w:type="dxa"/>
            <w:vAlign w:val="center"/>
          </w:tcPr>
          <w:p w:rsidR="004A2362" w:rsidRDefault="002C34A3">
            <w:pPr>
              <w:jc w:val="center"/>
            </w:pPr>
            <w:r>
              <w:rPr>
                <w:rFonts w:eastAsia="Times New Roman"/>
                <w:color w:val="000000"/>
                <w:sz w:val="24"/>
              </w:rPr>
              <w:t>-</w:t>
            </w:r>
          </w:p>
        </w:tc>
        <w:tc>
          <w:tcPr>
            <w:tcW w:w="2477" w:type="dxa"/>
            <w:vAlign w:val="center"/>
          </w:tcPr>
          <w:p w:rsidR="004A2362" w:rsidRDefault="002C34A3">
            <w:pPr>
              <w:jc w:val="center"/>
            </w:pPr>
            <w:r>
              <w:rPr>
                <w:rFonts w:eastAsia="Times New Roman"/>
                <w:color w:val="000000"/>
                <w:sz w:val="24"/>
              </w:rPr>
              <w:t>-</w:t>
            </w:r>
          </w:p>
        </w:tc>
      </w:tr>
      <w:tr w:rsidR="004A2362">
        <w:tc>
          <w:tcPr>
            <w:tcW w:w="1281" w:type="dxa"/>
            <w:vAlign w:val="center"/>
          </w:tcPr>
          <w:p w:rsidR="004A2362" w:rsidRDefault="002C34A3">
            <w:pPr>
              <w:jc w:val="center"/>
            </w:pPr>
            <w:r>
              <w:rPr>
                <w:rFonts w:eastAsia="Times New Roman"/>
                <w:color w:val="000000"/>
                <w:sz w:val="24"/>
              </w:rPr>
              <w:t>6</w:t>
            </w:r>
          </w:p>
        </w:tc>
        <w:tc>
          <w:tcPr>
            <w:tcW w:w="2620" w:type="dxa"/>
            <w:vAlign w:val="center"/>
          </w:tcPr>
          <w:p w:rsidR="004A2362" w:rsidRDefault="002C34A3">
            <w:pPr>
              <w:jc w:val="center"/>
            </w:pPr>
            <w:proofErr w:type="spellStart"/>
            <w:r>
              <w:rPr>
                <w:rFonts w:eastAsia="Times New Roman"/>
                <w:color w:val="000000"/>
                <w:sz w:val="24"/>
              </w:rPr>
              <w:t>净值类资产管理计划</w:t>
            </w:r>
            <w:proofErr w:type="spellEnd"/>
          </w:p>
        </w:tc>
        <w:tc>
          <w:tcPr>
            <w:tcW w:w="2694" w:type="dxa"/>
            <w:vAlign w:val="center"/>
          </w:tcPr>
          <w:p w:rsidR="004A2362" w:rsidRDefault="002C34A3">
            <w:pPr>
              <w:jc w:val="center"/>
            </w:pPr>
            <w:r>
              <w:rPr>
                <w:rFonts w:eastAsia="Times New Roman"/>
                <w:color w:val="000000"/>
                <w:sz w:val="24"/>
              </w:rPr>
              <w:t>-</w:t>
            </w:r>
          </w:p>
        </w:tc>
        <w:tc>
          <w:tcPr>
            <w:tcW w:w="2477" w:type="dxa"/>
            <w:vAlign w:val="center"/>
          </w:tcPr>
          <w:p w:rsidR="004A2362" w:rsidRDefault="002C34A3">
            <w:pPr>
              <w:jc w:val="center"/>
            </w:pPr>
            <w:r>
              <w:rPr>
                <w:rFonts w:eastAsia="Times New Roman"/>
                <w:color w:val="000000"/>
                <w:sz w:val="24"/>
              </w:rPr>
              <w:t>-</w:t>
            </w:r>
          </w:p>
        </w:tc>
      </w:tr>
      <w:tr w:rsidR="004A2362">
        <w:tc>
          <w:tcPr>
            <w:tcW w:w="1281" w:type="dxa"/>
            <w:vAlign w:val="center"/>
          </w:tcPr>
          <w:p w:rsidR="004A2362" w:rsidRDefault="002C34A3">
            <w:pPr>
              <w:jc w:val="center"/>
            </w:pPr>
            <w:r>
              <w:rPr>
                <w:rFonts w:eastAsia="Times New Roman"/>
                <w:color w:val="000000"/>
                <w:sz w:val="24"/>
              </w:rPr>
              <w:t>7</w:t>
            </w:r>
          </w:p>
        </w:tc>
        <w:tc>
          <w:tcPr>
            <w:tcW w:w="2620" w:type="dxa"/>
            <w:vAlign w:val="center"/>
          </w:tcPr>
          <w:p w:rsidR="004A2362" w:rsidRDefault="002C34A3">
            <w:pPr>
              <w:jc w:val="center"/>
            </w:pPr>
            <w:proofErr w:type="spellStart"/>
            <w:r>
              <w:rPr>
                <w:rFonts w:eastAsia="Times New Roman"/>
                <w:color w:val="000000"/>
                <w:sz w:val="24"/>
              </w:rPr>
              <w:t>资金拆出</w:t>
            </w:r>
            <w:proofErr w:type="spellEnd"/>
          </w:p>
        </w:tc>
        <w:tc>
          <w:tcPr>
            <w:tcW w:w="2694" w:type="dxa"/>
            <w:vAlign w:val="center"/>
          </w:tcPr>
          <w:p w:rsidR="004A2362" w:rsidRDefault="002C34A3">
            <w:pPr>
              <w:jc w:val="center"/>
            </w:pPr>
            <w:r>
              <w:rPr>
                <w:rFonts w:eastAsia="Times New Roman"/>
                <w:color w:val="000000"/>
                <w:sz w:val="24"/>
              </w:rPr>
              <w:t>-</w:t>
            </w:r>
          </w:p>
        </w:tc>
        <w:tc>
          <w:tcPr>
            <w:tcW w:w="2477" w:type="dxa"/>
            <w:vAlign w:val="center"/>
          </w:tcPr>
          <w:p w:rsidR="004A2362" w:rsidRDefault="002C34A3">
            <w:pPr>
              <w:jc w:val="center"/>
            </w:pPr>
            <w:r>
              <w:rPr>
                <w:rFonts w:eastAsia="Times New Roman"/>
                <w:color w:val="000000"/>
                <w:sz w:val="24"/>
              </w:rPr>
              <w:t>-</w:t>
            </w:r>
          </w:p>
        </w:tc>
      </w:tr>
      <w:tr w:rsidR="004A2362">
        <w:tc>
          <w:tcPr>
            <w:tcW w:w="1281" w:type="dxa"/>
            <w:vAlign w:val="center"/>
          </w:tcPr>
          <w:p w:rsidR="004A2362" w:rsidRDefault="002C34A3">
            <w:pPr>
              <w:jc w:val="center"/>
            </w:pPr>
            <w:r>
              <w:rPr>
                <w:rFonts w:eastAsia="Times New Roman"/>
                <w:color w:val="000000"/>
                <w:sz w:val="24"/>
              </w:rPr>
              <w:t>8</w:t>
            </w:r>
          </w:p>
        </w:tc>
        <w:tc>
          <w:tcPr>
            <w:tcW w:w="2620" w:type="dxa"/>
            <w:vAlign w:val="center"/>
          </w:tcPr>
          <w:p w:rsidR="004A2362" w:rsidRDefault="002C34A3">
            <w:pPr>
              <w:jc w:val="center"/>
            </w:pPr>
            <w:proofErr w:type="spellStart"/>
            <w:r>
              <w:rPr>
                <w:rFonts w:eastAsia="Times New Roman"/>
                <w:color w:val="000000"/>
                <w:sz w:val="24"/>
              </w:rPr>
              <w:t>结算备付金</w:t>
            </w:r>
            <w:proofErr w:type="spellEnd"/>
          </w:p>
        </w:tc>
        <w:tc>
          <w:tcPr>
            <w:tcW w:w="2694" w:type="dxa"/>
            <w:vAlign w:val="center"/>
          </w:tcPr>
          <w:p w:rsidR="004A2362" w:rsidRDefault="002C34A3">
            <w:pPr>
              <w:jc w:val="center"/>
            </w:pPr>
            <w:r>
              <w:rPr>
                <w:rFonts w:eastAsia="Times New Roman"/>
                <w:color w:val="000000"/>
                <w:sz w:val="24"/>
              </w:rPr>
              <w:t>-</w:t>
            </w:r>
          </w:p>
        </w:tc>
        <w:tc>
          <w:tcPr>
            <w:tcW w:w="2477" w:type="dxa"/>
            <w:vAlign w:val="center"/>
          </w:tcPr>
          <w:p w:rsidR="004A2362" w:rsidRDefault="002C34A3">
            <w:pPr>
              <w:jc w:val="center"/>
            </w:pPr>
            <w:r>
              <w:rPr>
                <w:rFonts w:eastAsia="Times New Roman"/>
                <w:color w:val="000000"/>
                <w:sz w:val="24"/>
              </w:rPr>
              <w:t>-</w:t>
            </w:r>
          </w:p>
        </w:tc>
      </w:tr>
      <w:tr w:rsidR="004A2362">
        <w:tc>
          <w:tcPr>
            <w:tcW w:w="1281" w:type="dxa"/>
            <w:vAlign w:val="center"/>
          </w:tcPr>
          <w:p w:rsidR="004A2362" w:rsidRDefault="002C34A3">
            <w:pPr>
              <w:jc w:val="center"/>
            </w:pPr>
            <w:r>
              <w:rPr>
                <w:rFonts w:eastAsia="Times New Roman"/>
                <w:color w:val="000000"/>
                <w:sz w:val="24"/>
              </w:rPr>
              <w:t>9</w:t>
            </w:r>
          </w:p>
        </w:tc>
        <w:tc>
          <w:tcPr>
            <w:tcW w:w="2620" w:type="dxa"/>
            <w:vAlign w:val="center"/>
          </w:tcPr>
          <w:p w:rsidR="004A2362" w:rsidRDefault="002C34A3">
            <w:pPr>
              <w:jc w:val="center"/>
            </w:pPr>
            <w:proofErr w:type="spellStart"/>
            <w:r>
              <w:rPr>
                <w:rFonts w:eastAsia="Times New Roman"/>
                <w:color w:val="000000"/>
                <w:sz w:val="24"/>
              </w:rPr>
              <w:t>买入返售金融资产</w:t>
            </w:r>
            <w:proofErr w:type="spellEnd"/>
          </w:p>
        </w:tc>
        <w:tc>
          <w:tcPr>
            <w:tcW w:w="2694" w:type="dxa"/>
            <w:vAlign w:val="center"/>
          </w:tcPr>
          <w:p w:rsidR="004A2362" w:rsidRDefault="002C34A3">
            <w:pPr>
              <w:jc w:val="center"/>
            </w:pPr>
            <w:r>
              <w:rPr>
                <w:rFonts w:eastAsia="Times New Roman"/>
                <w:color w:val="000000"/>
                <w:sz w:val="24"/>
              </w:rPr>
              <w:t>199,916,000.00</w:t>
            </w:r>
          </w:p>
        </w:tc>
        <w:tc>
          <w:tcPr>
            <w:tcW w:w="2477" w:type="dxa"/>
            <w:vAlign w:val="center"/>
          </w:tcPr>
          <w:p w:rsidR="004A2362" w:rsidRDefault="002C34A3">
            <w:pPr>
              <w:jc w:val="center"/>
            </w:pPr>
            <w:r>
              <w:rPr>
                <w:rFonts w:eastAsia="Times New Roman"/>
                <w:color w:val="000000"/>
                <w:sz w:val="24"/>
              </w:rPr>
              <w:t>3.68%</w:t>
            </w:r>
          </w:p>
        </w:tc>
      </w:tr>
      <w:tr w:rsidR="004A2362">
        <w:tc>
          <w:tcPr>
            <w:tcW w:w="1281" w:type="dxa"/>
            <w:vAlign w:val="center"/>
          </w:tcPr>
          <w:p w:rsidR="004A2362" w:rsidRDefault="002C34A3">
            <w:pPr>
              <w:jc w:val="center"/>
            </w:pPr>
            <w:r>
              <w:rPr>
                <w:rFonts w:eastAsia="Times New Roman"/>
                <w:color w:val="000000"/>
                <w:sz w:val="24"/>
              </w:rPr>
              <w:t>10</w:t>
            </w:r>
          </w:p>
        </w:tc>
        <w:tc>
          <w:tcPr>
            <w:tcW w:w="2620" w:type="dxa"/>
            <w:vAlign w:val="center"/>
          </w:tcPr>
          <w:p w:rsidR="004A2362" w:rsidRDefault="002C34A3">
            <w:pPr>
              <w:jc w:val="center"/>
            </w:pPr>
            <w:proofErr w:type="spellStart"/>
            <w:r>
              <w:rPr>
                <w:rFonts w:eastAsia="Times New Roman"/>
                <w:color w:val="000000"/>
                <w:sz w:val="24"/>
              </w:rPr>
              <w:t>其他资产</w:t>
            </w:r>
            <w:proofErr w:type="spellEnd"/>
          </w:p>
        </w:tc>
        <w:tc>
          <w:tcPr>
            <w:tcW w:w="2694" w:type="dxa"/>
            <w:vAlign w:val="center"/>
          </w:tcPr>
          <w:p w:rsidR="004A2362" w:rsidRDefault="002C34A3">
            <w:pPr>
              <w:jc w:val="center"/>
            </w:pPr>
            <w:r>
              <w:rPr>
                <w:rFonts w:eastAsia="Times New Roman"/>
                <w:color w:val="000000"/>
                <w:sz w:val="24"/>
              </w:rPr>
              <w:t>0.00</w:t>
            </w:r>
          </w:p>
        </w:tc>
        <w:tc>
          <w:tcPr>
            <w:tcW w:w="2477" w:type="dxa"/>
            <w:vAlign w:val="center"/>
          </w:tcPr>
          <w:p w:rsidR="004A2362" w:rsidRDefault="002C34A3">
            <w:pPr>
              <w:jc w:val="center"/>
            </w:pPr>
            <w:r>
              <w:rPr>
                <w:rFonts w:eastAsia="Times New Roman"/>
                <w:color w:val="000000"/>
                <w:sz w:val="24"/>
              </w:rPr>
              <w:t>0.00%</w:t>
            </w:r>
          </w:p>
        </w:tc>
      </w:tr>
      <w:tr w:rsidR="004A2362">
        <w:tc>
          <w:tcPr>
            <w:tcW w:w="1281" w:type="dxa"/>
            <w:vAlign w:val="center"/>
          </w:tcPr>
          <w:p w:rsidR="004A2362" w:rsidRDefault="002C34A3">
            <w:pPr>
              <w:jc w:val="center"/>
            </w:pPr>
            <w:r>
              <w:rPr>
                <w:rFonts w:eastAsia="Times New Roman"/>
                <w:color w:val="000000"/>
                <w:sz w:val="24"/>
              </w:rPr>
              <w:t>11</w:t>
            </w:r>
          </w:p>
        </w:tc>
        <w:tc>
          <w:tcPr>
            <w:tcW w:w="2620" w:type="dxa"/>
            <w:vAlign w:val="center"/>
          </w:tcPr>
          <w:p w:rsidR="004A2362" w:rsidRDefault="002C34A3">
            <w:pPr>
              <w:jc w:val="center"/>
            </w:pPr>
            <w:proofErr w:type="spellStart"/>
            <w:r>
              <w:rPr>
                <w:rFonts w:eastAsia="Times New Roman"/>
                <w:color w:val="000000"/>
                <w:sz w:val="24"/>
              </w:rPr>
              <w:t>应收利息</w:t>
            </w:r>
            <w:proofErr w:type="spellEnd"/>
          </w:p>
        </w:tc>
        <w:tc>
          <w:tcPr>
            <w:tcW w:w="2694" w:type="dxa"/>
            <w:vAlign w:val="center"/>
          </w:tcPr>
          <w:p w:rsidR="004A2362" w:rsidRDefault="002C34A3">
            <w:pPr>
              <w:jc w:val="center"/>
            </w:pPr>
            <w:r>
              <w:rPr>
                <w:rFonts w:eastAsia="Times New Roman"/>
                <w:color w:val="000000"/>
                <w:sz w:val="24"/>
              </w:rPr>
              <w:t>37,704,939.69</w:t>
            </w:r>
          </w:p>
        </w:tc>
        <w:tc>
          <w:tcPr>
            <w:tcW w:w="2477" w:type="dxa"/>
            <w:vAlign w:val="center"/>
          </w:tcPr>
          <w:p w:rsidR="004A2362" w:rsidRDefault="002C34A3">
            <w:pPr>
              <w:jc w:val="center"/>
            </w:pPr>
            <w:r>
              <w:rPr>
                <w:rFonts w:eastAsia="Times New Roman"/>
                <w:color w:val="000000"/>
                <w:sz w:val="24"/>
              </w:rPr>
              <w:t>0.69%</w:t>
            </w:r>
          </w:p>
        </w:tc>
      </w:tr>
      <w:tr w:rsidR="004A2362">
        <w:tc>
          <w:tcPr>
            <w:tcW w:w="1281" w:type="dxa"/>
            <w:vAlign w:val="center"/>
          </w:tcPr>
          <w:p w:rsidR="004A2362" w:rsidRDefault="004A2362">
            <w:pPr>
              <w:jc w:val="center"/>
            </w:pPr>
          </w:p>
        </w:tc>
        <w:tc>
          <w:tcPr>
            <w:tcW w:w="2620" w:type="dxa"/>
            <w:vAlign w:val="center"/>
          </w:tcPr>
          <w:p w:rsidR="004A2362" w:rsidRDefault="002C34A3">
            <w:pPr>
              <w:jc w:val="center"/>
            </w:pPr>
            <w:proofErr w:type="spellStart"/>
            <w:r>
              <w:rPr>
                <w:rFonts w:eastAsia="Times New Roman"/>
                <w:color w:val="000000"/>
                <w:sz w:val="24"/>
              </w:rPr>
              <w:t>合计</w:t>
            </w:r>
            <w:proofErr w:type="spellEnd"/>
          </w:p>
        </w:tc>
        <w:tc>
          <w:tcPr>
            <w:tcW w:w="2694" w:type="dxa"/>
            <w:vAlign w:val="center"/>
          </w:tcPr>
          <w:p w:rsidR="004A2362" w:rsidRDefault="002C34A3">
            <w:pPr>
              <w:jc w:val="center"/>
            </w:pPr>
            <w:r>
              <w:rPr>
                <w:rFonts w:eastAsia="Times New Roman"/>
                <w:color w:val="000000"/>
                <w:sz w:val="24"/>
              </w:rPr>
              <w:t>5,433,098,372.02</w:t>
            </w:r>
          </w:p>
        </w:tc>
        <w:tc>
          <w:tcPr>
            <w:tcW w:w="2477" w:type="dxa"/>
            <w:vAlign w:val="center"/>
          </w:tcPr>
          <w:p w:rsidR="004A2362" w:rsidRDefault="002C34A3">
            <w:pPr>
              <w:jc w:val="center"/>
            </w:pPr>
            <w:r>
              <w:rPr>
                <w:rFonts w:eastAsia="Times New Roman"/>
                <w:color w:val="000000"/>
                <w:sz w:val="24"/>
              </w:rPr>
              <w:t>100.04%</w:t>
            </w:r>
          </w:p>
        </w:tc>
      </w:tr>
    </w:tbl>
    <w:p w:rsidR="004A2362" w:rsidRDefault="002C34A3">
      <w:pPr>
        <w:spacing w:line="360" w:lineRule="auto"/>
        <w:ind w:firstLine="482"/>
        <w:rPr>
          <w:rFonts w:ascii="仿宋_GB2312" w:eastAsia="仿宋_GB2312" w:hAnsi="Calibri"/>
          <w:sz w:val="24"/>
          <w:szCs w:val="24"/>
        </w:rPr>
      </w:pPr>
      <w:r>
        <w:rPr>
          <w:rFonts w:ascii="仿宋_GB2312" w:eastAsia="仿宋_GB2312" w:hint="eastAsia"/>
          <w:b/>
          <w:bCs/>
          <w:sz w:val="24"/>
          <w:szCs w:val="24"/>
        </w:rPr>
        <w:t xml:space="preserve">4.2 </w:t>
      </w:r>
      <w:r>
        <w:rPr>
          <w:rFonts w:ascii="仿宋_GB2312" w:eastAsia="仿宋_GB2312" w:hint="eastAsia"/>
          <w:b/>
          <w:bCs/>
          <w:sz w:val="24"/>
          <w:szCs w:val="24"/>
        </w:rPr>
        <w:t>报告期内产品投资策略和组合流动性风险分析</w:t>
      </w:r>
    </w:p>
    <w:p w:rsidR="00EF5B08" w:rsidRDefault="00EF5B08" w:rsidP="00EF5B08">
      <w:pPr>
        <w:spacing w:line="360" w:lineRule="auto"/>
        <w:ind w:firstLineChars="200" w:firstLine="480"/>
        <w:rPr>
          <w:rFonts w:ascii="仿宋_GB2312" w:eastAsia="仿宋_GB2312" w:hAnsiTheme="minorEastAsia"/>
          <w:bCs/>
          <w:kern w:val="0"/>
          <w:sz w:val="24"/>
          <w:szCs w:val="24"/>
        </w:rPr>
      </w:pPr>
      <w:r>
        <w:rPr>
          <w:rFonts w:ascii="仿宋_GB2312" w:eastAsia="仿宋_GB2312" w:hAnsiTheme="minorEastAsia" w:hint="eastAsia"/>
          <w:bCs/>
          <w:kern w:val="0"/>
          <w:sz w:val="24"/>
          <w:szCs w:val="24"/>
        </w:rPr>
        <w:t>投资策略以配置中</w:t>
      </w:r>
      <w:proofErr w:type="gramStart"/>
      <w:r>
        <w:rPr>
          <w:rFonts w:ascii="仿宋_GB2312" w:eastAsia="仿宋_GB2312" w:hAnsiTheme="minorEastAsia" w:hint="eastAsia"/>
          <w:bCs/>
          <w:kern w:val="0"/>
          <w:sz w:val="24"/>
          <w:szCs w:val="24"/>
        </w:rPr>
        <w:t>短久期</w:t>
      </w:r>
      <w:proofErr w:type="gramEnd"/>
      <w:r>
        <w:rPr>
          <w:rFonts w:ascii="仿宋_GB2312" w:eastAsia="仿宋_GB2312" w:hAnsiTheme="minorEastAsia" w:hint="eastAsia"/>
          <w:bCs/>
          <w:kern w:val="0"/>
          <w:sz w:val="24"/>
          <w:szCs w:val="24"/>
        </w:rPr>
        <w:t>的高等级信用</w:t>
      </w:r>
      <w:proofErr w:type="gramStart"/>
      <w:r>
        <w:rPr>
          <w:rFonts w:ascii="仿宋_GB2312" w:eastAsia="仿宋_GB2312" w:hAnsiTheme="minorEastAsia" w:hint="eastAsia"/>
          <w:bCs/>
          <w:kern w:val="0"/>
          <w:sz w:val="24"/>
          <w:szCs w:val="24"/>
        </w:rPr>
        <w:t>债为主</w:t>
      </w:r>
      <w:proofErr w:type="gramEnd"/>
      <w:r>
        <w:rPr>
          <w:rFonts w:ascii="仿宋_GB2312" w:eastAsia="仿宋_GB2312" w:hAnsiTheme="minorEastAsia" w:hint="eastAsia"/>
          <w:bCs/>
          <w:kern w:val="0"/>
          <w:sz w:val="24"/>
          <w:szCs w:val="24"/>
        </w:rPr>
        <w:t>,通过分散化投资以及行内评审会流程精选个</w:t>
      </w:r>
      <w:proofErr w:type="gramStart"/>
      <w:r>
        <w:rPr>
          <w:rFonts w:ascii="仿宋_GB2312" w:eastAsia="仿宋_GB2312" w:hAnsiTheme="minorEastAsia" w:hint="eastAsia"/>
          <w:bCs/>
          <w:kern w:val="0"/>
          <w:sz w:val="24"/>
          <w:szCs w:val="24"/>
        </w:rPr>
        <w:t>券</w:t>
      </w:r>
      <w:proofErr w:type="gramEnd"/>
      <w:r>
        <w:rPr>
          <w:rFonts w:ascii="仿宋_GB2312" w:eastAsia="仿宋_GB2312" w:hAnsiTheme="minorEastAsia" w:hint="eastAsia"/>
          <w:bCs/>
          <w:kern w:val="0"/>
          <w:sz w:val="24"/>
          <w:szCs w:val="24"/>
        </w:rPr>
        <w:t>，构建具有较好流动性、</w:t>
      </w:r>
      <w:proofErr w:type="gramStart"/>
      <w:r>
        <w:rPr>
          <w:rFonts w:ascii="仿宋_GB2312" w:eastAsia="仿宋_GB2312" w:hAnsiTheme="minorEastAsia" w:hint="eastAsia"/>
          <w:bCs/>
          <w:kern w:val="0"/>
          <w:sz w:val="24"/>
          <w:szCs w:val="24"/>
        </w:rPr>
        <w:t>久期适中</w:t>
      </w:r>
      <w:proofErr w:type="gramEnd"/>
      <w:r>
        <w:rPr>
          <w:rFonts w:ascii="仿宋_GB2312" w:eastAsia="仿宋_GB2312" w:hAnsiTheme="minorEastAsia" w:hint="eastAsia"/>
          <w:bCs/>
          <w:kern w:val="0"/>
          <w:sz w:val="24"/>
          <w:szCs w:val="24"/>
        </w:rPr>
        <w:t>（预计</w:t>
      </w:r>
      <w:proofErr w:type="gramStart"/>
      <w:r>
        <w:rPr>
          <w:rFonts w:ascii="仿宋_GB2312" w:eastAsia="仿宋_GB2312" w:hAnsiTheme="minorEastAsia" w:hint="eastAsia"/>
          <w:bCs/>
          <w:kern w:val="0"/>
          <w:sz w:val="24"/>
          <w:szCs w:val="24"/>
        </w:rPr>
        <w:t>组合久期为</w:t>
      </w:r>
      <w:proofErr w:type="gramEnd"/>
      <w:r>
        <w:rPr>
          <w:rFonts w:ascii="仿宋_GB2312" w:eastAsia="仿宋_GB2312" w:hAnsiTheme="minorEastAsia" w:hint="eastAsia"/>
          <w:bCs/>
          <w:kern w:val="0"/>
          <w:sz w:val="24"/>
          <w:szCs w:val="24"/>
        </w:rPr>
        <w:t>1年</w:t>
      </w:r>
      <w:r>
        <w:rPr>
          <w:rFonts w:ascii="仿宋_GB2312" w:eastAsia="仿宋_GB2312" w:hAnsiTheme="minorEastAsia" w:hint="eastAsia"/>
          <w:bCs/>
          <w:kern w:val="0"/>
          <w:sz w:val="24"/>
          <w:szCs w:val="24"/>
        </w:rPr>
        <w:t>内</w:t>
      </w:r>
      <w:bookmarkStart w:id="0" w:name="_GoBack"/>
      <w:bookmarkEnd w:id="0"/>
      <w:r>
        <w:rPr>
          <w:rFonts w:ascii="仿宋_GB2312" w:eastAsia="仿宋_GB2312" w:hAnsiTheme="minorEastAsia" w:hint="eastAsia"/>
          <w:bCs/>
          <w:kern w:val="0"/>
          <w:sz w:val="24"/>
          <w:szCs w:val="24"/>
        </w:rPr>
        <w:t>）、信用风险可控的优质债券组合。</w:t>
      </w:r>
    </w:p>
    <w:p w:rsidR="00EF5B08" w:rsidRDefault="00EF5B08" w:rsidP="00EF5B08">
      <w:pPr>
        <w:ind w:firstLineChars="200" w:firstLine="480"/>
        <w:rPr>
          <w:rFonts w:ascii="仿宋_GB2312" w:eastAsia="仿宋_GB2312" w:hAnsi="Calibri" w:hint="eastAsia"/>
          <w:sz w:val="24"/>
          <w:szCs w:val="24"/>
        </w:rPr>
      </w:pPr>
      <w:r>
        <w:rPr>
          <w:rFonts w:ascii="仿宋_GB2312" w:eastAsia="仿宋_GB2312" w:hAnsiTheme="minorEastAsia" w:hint="eastAsia"/>
          <w:bCs/>
          <w:sz w:val="24"/>
          <w:szCs w:val="24"/>
        </w:rPr>
        <w:t>本产品持仓以高评级信用债为主，杠杆率控制在合理水平，组合的流动性风险处于合理可控水平。</w:t>
      </w:r>
    </w:p>
    <w:p w:rsidR="00EF5B08" w:rsidRPr="00EF5B08" w:rsidRDefault="00EF5B08" w:rsidP="00EF5B08">
      <w:pPr>
        <w:rPr>
          <w:rFonts w:ascii="仿宋_GB2312" w:eastAsia="仿宋_GB2312" w:hAnsiTheme="minorEastAsia" w:hint="eastAsia"/>
          <w:bCs/>
          <w:sz w:val="24"/>
          <w:szCs w:val="24"/>
        </w:rPr>
      </w:pPr>
    </w:p>
    <w:p w:rsidR="00EF5B08" w:rsidRDefault="00EF5B08" w:rsidP="00EF5B08">
      <w:pPr>
        <w:rPr>
          <w:rFonts w:ascii="仿宋_GB2312" w:eastAsia="仿宋_GB2312" w:hAnsi="Calibri"/>
          <w:sz w:val="24"/>
          <w:szCs w:val="24"/>
        </w:rPr>
      </w:pPr>
    </w:p>
    <w:p w:rsidR="004A2362" w:rsidRDefault="002C34A3">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w:t>
      </w:r>
      <w:r>
        <w:rPr>
          <w:rFonts w:ascii="仿宋_GB2312" w:eastAsia="仿宋_GB2312" w:hAnsiTheme="minorEastAsia"/>
          <w:b/>
          <w:bCs/>
          <w:sz w:val="24"/>
          <w:szCs w:val="24"/>
        </w:rPr>
        <w:t>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4A2362">
        <w:trPr>
          <w:trHeight w:val="296"/>
        </w:trPr>
        <w:tc>
          <w:tcPr>
            <w:tcW w:w="1139" w:type="dxa"/>
            <w:vAlign w:val="center"/>
          </w:tcPr>
          <w:p w:rsidR="004A2362" w:rsidRDefault="002C34A3">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4A2362" w:rsidRDefault="002C34A3">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4A2362" w:rsidRDefault="002C34A3">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4A2362" w:rsidRDefault="002C34A3">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4A2362">
        <w:trPr>
          <w:trHeight w:val="296"/>
        </w:trPr>
        <w:tc>
          <w:tcPr>
            <w:tcW w:w="1139" w:type="dxa"/>
          </w:tcPr>
          <w:p w:rsidR="004A2362" w:rsidRDefault="002C34A3">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4A2362" w:rsidRDefault="002C34A3">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21</w:t>
            </w:r>
            <w:r>
              <w:rPr>
                <w:rFonts w:ascii="仿宋_GB2312" w:eastAsia="仿宋_GB2312" w:hAnsi="Calibri" w:cs="宋体"/>
                <w:color w:val="000000"/>
                <w:sz w:val="24"/>
                <w:szCs w:val="24"/>
              </w:rPr>
              <w:t>鲁黄金</w:t>
            </w:r>
            <w:r>
              <w:rPr>
                <w:rFonts w:ascii="仿宋_GB2312" w:eastAsia="仿宋_GB2312" w:hAnsi="Calibri" w:cs="宋体"/>
                <w:color w:val="000000"/>
                <w:sz w:val="24"/>
                <w:szCs w:val="24"/>
              </w:rPr>
              <w:t>SCP003</w:t>
            </w:r>
          </w:p>
        </w:tc>
        <w:tc>
          <w:tcPr>
            <w:tcW w:w="2835" w:type="dxa"/>
          </w:tcPr>
          <w:p w:rsidR="004A2362" w:rsidRDefault="002C34A3">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299,700,000.00</w:t>
            </w:r>
          </w:p>
        </w:tc>
        <w:tc>
          <w:tcPr>
            <w:tcW w:w="2835" w:type="dxa"/>
            <w:tcMar>
              <w:top w:w="15" w:type="dxa"/>
              <w:left w:w="15" w:type="dxa"/>
              <w:bottom w:w="0" w:type="dxa"/>
              <w:right w:w="15" w:type="dxa"/>
            </w:tcMar>
          </w:tcPr>
          <w:p w:rsidR="004A2362" w:rsidRDefault="002C34A3">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5.52%</w:t>
            </w:r>
          </w:p>
        </w:tc>
      </w:tr>
      <w:tr w:rsidR="004A2362">
        <w:tc>
          <w:tcPr>
            <w:tcW w:w="1139" w:type="dxa"/>
          </w:tcPr>
          <w:p w:rsidR="004A2362" w:rsidRDefault="002C34A3">
            <w:pPr>
              <w:jc w:val="center"/>
            </w:pPr>
            <w:r>
              <w:rPr>
                <w:rFonts w:eastAsia="Times New Roman"/>
                <w:color w:val="000000"/>
                <w:sz w:val="24"/>
              </w:rPr>
              <w:t>2</w:t>
            </w:r>
          </w:p>
        </w:tc>
        <w:tc>
          <w:tcPr>
            <w:tcW w:w="2268" w:type="dxa"/>
            <w:tcMar>
              <w:top w:w="15" w:type="dxa"/>
              <w:left w:w="15" w:type="dxa"/>
              <w:bottom w:w="0" w:type="dxa"/>
              <w:right w:w="15" w:type="dxa"/>
            </w:tcMar>
          </w:tcPr>
          <w:p w:rsidR="004A2362" w:rsidRDefault="002C34A3">
            <w:pPr>
              <w:jc w:val="center"/>
            </w:pPr>
            <w:r>
              <w:rPr>
                <w:rFonts w:eastAsia="Times New Roman"/>
                <w:color w:val="000000"/>
                <w:sz w:val="24"/>
              </w:rPr>
              <w:t>21平安银行CD082</w:t>
            </w:r>
          </w:p>
        </w:tc>
        <w:tc>
          <w:tcPr>
            <w:tcW w:w="2835" w:type="dxa"/>
          </w:tcPr>
          <w:p w:rsidR="004A2362" w:rsidRDefault="002C34A3">
            <w:pPr>
              <w:jc w:val="center"/>
            </w:pPr>
            <w:r>
              <w:rPr>
                <w:rFonts w:eastAsia="Times New Roman"/>
                <w:color w:val="000000"/>
                <w:sz w:val="24"/>
              </w:rPr>
              <w:t>242,525,000.00</w:t>
            </w:r>
          </w:p>
        </w:tc>
        <w:tc>
          <w:tcPr>
            <w:tcW w:w="2835" w:type="dxa"/>
            <w:tcMar>
              <w:top w:w="15" w:type="dxa"/>
              <w:left w:w="15" w:type="dxa"/>
              <w:bottom w:w="0" w:type="dxa"/>
              <w:right w:w="15" w:type="dxa"/>
            </w:tcMar>
          </w:tcPr>
          <w:p w:rsidR="004A2362" w:rsidRDefault="002C34A3">
            <w:pPr>
              <w:jc w:val="center"/>
            </w:pPr>
            <w:r>
              <w:rPr>
                <w:rFonts w:eastAsia="Times New Roman"/>
                <w:color w:val="000000"/>
                <w:sz w:val="24"/>
              </w:rPr>
              <w:t>4.47%</w:t>
            </w:r>
          </w:p>
        </w:tc>
      </w:tr>
      <w:tr w:rsidR="004A2362">
        <w:tc>
          <w:tcPr>
            <w:tcW w:w="1139" w:type="dxa"/>
          </w:tcPr>
          <w:p w:rsidR="004A2362" w:rsidRDefault="002C34A3">
            <w:pPr>
              <w:jc w:val="center"/>
            </w:pPr>
            <w:r>
              <w:rPr>
                <w:rFonts w:eastAsia="Times New Roman"/>
                <w:color w:val="000000"/>
                <w:sz w:val="24"/>
              </w:rPr>
              <w:t>3</w:t>
            </w:r>
          </w:p>
        </w:tc>
        <w:tc>
          <w:tcPr>
            <w:tcW w:w="2268" w:type="dxa"/>
            <w:tcMar>
              <w:top w:w="15" w:type="dxa"/>
              <w:left w:w="15" w:type="dxa"/>
              <w:bottom w:w="0" w:type="dxa"/>
              <w:right w:w="15" w:type="dxa"/>
            </w:tcMar>
          </w:tcPr>
          <w:p w:rsidR="004A2362" w:rsidRDefault="002C34A3">
            <w:pPr>
              <w:jc w:val="center"/>
            </w:pPr>
            <w:r>
              <w:rPr>
                <w:rFonts w:eastAsia="Times New Roman"/>
                <w:color w:val="000000"/>
                <w:sz w:val="24"/>
              </w:rPr>
              <w:t>21中国银行CD013</w:t>
            </w:r>
          </w:p>
        </w:tc>
        <w:tc>
          <w:tcPr>
            <w:tcW w:w="2835" w:type="dxa"/>
          </w:tcPr>
          <w:p w:rsidR="004A2362" w:rsidRDefault="002C34A3">
            <w:pPr>
              <w:jc w:val="center"/>
            </w:pPr>
            <w:r>
              <w:rPr>
                <w:rFonts w:eastAsia="Times New Roman"/>
                <w:color w:val="000000"/>
                <w:sz w:val="24"/>
              </w:rPr>
              <w:t>232,848,000.00</w:t>
            </w:r>
          </w:p>
        </w:tc>
        <w:tc>
          <w:tcPr>
            <w:tcW w:w="2835" w:type="dxa"/>
            <w:tcMar>
              <w:top w:w="15" w:type="dxa"/>
              <w:left w:w="15" w:type="dxa"/>
              <w:bottom w:w="0" w:type="dxa"/>
              <w:right w:w="15" w:type="dxa"/>
            </w:tcMar>
          </w:tcPr>
          <w:p w:rsidR="004A2362" w:rsidRDefault="002C34A3">
            <w:pPr>
              <w:jc w:val="center"/>
            </w:pPr>
            <w:r>
              <w:rPr>
                <w:rFonts w:eastAsia="Times New Roman"/>
                <w:color w:val="000000"/>
                <w:sz w:val="24"/>
              </w:rPr>
              <w:t>4.29%</w:t>
            </w:r>
          </w:p>
        </w:tc>
      </w:tr>
      <w:tr w:rsidR="004A2362">
        <w:tc>
          <w:tcPr>
            <w:tcW w:w="1139" w:type="dxa"/>
          </w:tcPr>
          <w:p w:rsidR="004A2362" w:rsidRDefault="002C34A3">
            <w:pPr>
              <w:jc w:val="center"/>
            </w:pPr>
            <w:r>
              <w:rPr>
                <w:rFonts w:eastAsia="Times New Roman"/>
                <w:color w:val="000000"/>
                <w:sz w:val="24"/>
              </w:rPr>
              <w:t>4</w:t>
            </w:r>
          </w:p>
        </w:tc>
        <w:tc>
          <w:tcPr>
            <w:tcW w:w="2268" w:type="dxa"/>
            <w:tcMar>
              <w:top w:w="15" w:type="dxa"/>
              <w:left w:w="15" w:type="dxa"/>
              <w:bottom w:w="0" w:type="dxa"/>
              <w:right w:w="15" w:type="dxa"/>
            </w:tcMar>
          </w:tcPr>
          <w:p w:rsidR="004A2362" w:rsidRDefault="002C34A3">
            <w:pPr>
              <w:jc w:val="center"/>
            </w:pPr>
            <w:r>
              <w:rPr>
                <w:rFonts w:eastAsia="Times New Roman"/>
                <w:color w:val="000000"/>
                <w:sz w:val="24"/>
              </w:rPr>
              <w:t>1天回购</w:t>
            </w:r>
          </w:p>
        </w:tc>
        <w:tc>
          <w:tcPr>
            <w:tcW w:w="2835" w:type="dxa"/>
          </w:tcPr>
          <w:p w:rsidR="004A2362" w:rsidRDefault="002C34A3">
            <w:pPr>
              <w:jc w:val="center"/>
            </w:pPr>
            <w:r>
              <w:rPr>
                <w:rFonts w:eastAsia="Times New Roman"/>
                <w:color w:val="000000"/>
                <w:sz w:val="24"/>
              </w:rPr>
              <w:t>199,916,000.00</w:t>
            </w:r>
          </w:p>
        </w:tc>
        <w:tc>
          <w:tcPr>
            <w:tcW w:w="2835" w:type="dxa"/>
            <w:tcMar>
              <w:top w:w="15" w:type="dxa"/>
              <w:left w:w="15" w:type="dxa"/>
              <w:bottom w:w="0" w:type="dxa"/>
              <w:right w:w="15" w:type="dxa"/>
            </w:tcMar>
          </w:tcPr>
          <w:p w:rsidR="004A2362" w:rsidRDefault="002C34A3">
            <w:pPr>
              <w:jc w:val="center"/>
            </w:pPr>
            <w:r>
              <w:rPr>
                <w:rFonts w:eastAsia="Times New Roman"/>
                <w:color w:val="000000"/>
                <w:sz w:val="24"/>
              </w:rPr>
              <w:t>3.68%</w:t>
            </w:r>
          </w:p>
        </w:tc>
      </w:tr>
      <w:tr w:rsidR="004A2362">
        <w:tc>
          <w:tcPr>
            <w:tcW w:w="1139" w:type="dxa"/>
          </w:tcPr>
          <w:p w:rsidR="004A2362" w:rsidRDefault="002C34A3">
            <w:pPr>
              <w:jc w:val="center"/>
            </w:pPr>
            <w:r>
              <w:rPr>
                <w:rFonts w:eastAsia="Times New Roman"/>
                <w:color w:val="000000"/>
                <w:sz w:val="24"/>
              </w:rPr>
              <w:t>5</w:t>
            </w:r>
          </w:p>
        </w:tc>
        <w:tc>
          <w:tcPr>
            <w:tcW w:w="2268" w:type="dxa"/>
            <w:tcMar>
              <w:top w:w="15" w:type="dxa"/>
              <w:left w:w="15" w:type="dxa"/>
              <w:bottom w:w="0" w:type="dxa"/>
              <w:right w:w="15" w:type="dxa"/>
            </w:tcMar>
          </w:tcPr>
          <w:p w:rsidR="004A2362" w:rsidRDefault="002C34A3">
            <w:pPr>
              <w:jc w:val="center"/>
            </w:pPr>
            <w:r>
              <w:rPr>
                <w:rFonts w:eastAsia="Times New Roman"/>
                <w:color w:val="000000"/>
                <w:sz w:val="24"/>
              </w:rPr>
              <w:t>21农业银行CD018</w:t>
            </w:r>
          </w:p>
        </w:tc>
        <w:tc>
          <w:tcPr>
            <w:tcW w:w="2835" w:type="dxa"/>
          </w:tcPr>
          <w:p w:rsidR="004A2362" w:rsidRDefault="002C34A3">
            <w:pPr>
              <w:jc w:val="center"/>
            </w:pPr>
            <w:r>
              <w:rPr>
                <w:rFonts w:eastAsia="Times New Roman"/>
                <w:color w:val="000000"/>
                <w:sz w:val="24"/>
              </w:rPr>
              <w:t>194,040,000.00</w:t>
            </w:r>
          </w:p>
        </w:tc>
        <w:tc>
          <w:tcPr>
            <w:tcW w:w="2835" w:type="dxa"/>
            <w:tcMar>
              <w:top w:w="15" w:type="dxa"/>
              <w:left w:w="15" w:type="dxa"/>
              <w:bottom w:w="0" w:type="dxa"/>
              <w:right w:w="15" w:type="dxa"/>
            </w:tcMar>
          </w:tcPr>
          <w:p w:rsidR="004A2362" w:rsidRDefault="002C34A3">
            <w:pPr>
              <w:jc w:val="center"/>
            </w:pPr>
            <w:r>
              <w:rPr>
                <w:rFonts w:eastAsia="Times New Roman"/>
                <w:color w:val="000000"/>
                <w:sz w:val="24"/>
              </w:rPr>
              <w:t>3.57%</w:t>
            </w:r>
          </w:p>
        </w:tc>
      </w:tr>
      <w:tr w:rsidR="004A2362">
        <w:tc>
          <w:tcPr>
            <w:tcW w:w="1139" w:type="dxa"/>
          </w:tcPr>
          <w:p w:rsidR="004A2362" w:rsidRDefault="002C34A3">
            <w:pPr>
              <w:jc w:val="center"/>
            </w:pPr>
            <w:r>
              <w:rPr>
                <w:rFonts w:eastAsia="Times New Roman"/>
                <w:color w:val="000000"/>
                <w:sz w:val="24"/>
              </w:rPr>
              <w:t>6</w:t>
            </w:r>
          </w:p>
        </w:tc>
        <w:tc>
          <w:tcPr>
            <w:tcW w:w="2268" w:type="dxa"/>
            <w:tcMar>
              <w:top w:w="15" w:type="dxa"/>
              <w:left w:w="15" w:type="dxa"/>
              <w:bottom w:w="0" w:type="dxa"/>
              <w:right w:w="15" w:type="dxa"/>
            </w:tcMar>
          </w:tcPr>
          <w:p w:rsidR="004A2362" w:rsidRDefault="002C34A3">
            <w:pPr>
              <w:jc w:val="center"/>
            </w:pPr>
            <w:r>
              <w:rPr>
                <w:rFonts w:eastAsia="Times New Roman"/>
                <w:color w:val="000000"/>
                <w:sz w:val="24"/>
              </w:rPr>
              <w:t>21平安银行CD078</w:t>
            </w:r>
          </w:p>
        </w:tc>
        <w:tc>
          <w:tcPr>
            <w:tcW w:w="2835" w:type="dxa"/>
          </w:tcPr>
          <w:p w:rsidR="004A2362" w:rsidRDefault="002C34A3">
            <w:pPr>
              <w:jc w:val="center"/>
            </w:pPr>
            <w:r>
              <w:rPr>
                <w:rFonts w:eastAsia="Times New Roman"/>
                <w:color w:val="000000"/>
                <w:sz w:val="24"/>
              </w:rPr>
              <w:t>194,020,000.00</w:t>
            </w:r>
          </w:p>
        </w:tc>
        <w:tc>
          <w:tcPr>
            <w:tcW w:w="2835" w:type="dxa"/>
            <w:tcMar>
              <w:top w:w="15" w:type="dxa"/>
              <w:left w:w="15" w:type="dxa"/>
              <w:bottom w:w="0" w:type="dxa"/>
              <w:right w:w="15" w:type="dxa"/>
            </w:tcMar>
          </w:tcPr>
          <w:p w:rsidR="004A2362" w:rsidRDefault="002C34A3">
            <w:pPr>
              <w:jc w:val="center"/>
            </w:pPr>
            <w:r>
              <w:rPr>
                <w:rFonts w:eastAsia="Times New Roman"/>
                <w:color w:val="000000"/>
                <w:sz w:val="24"/>
              </w:rPr>
              <w:t>3.57%</w:t>
            </w:r>
          </w:p>
        </w:tc>
      </w:tr>
      <w:tr w:rsidR="004A2362">
        <w:tc>
          <w:tcPr>
            <w:tcW w:w="1139" w:type="dxa"/>
          </w:tcPr>
          <w:p w:rsidR="004A2362" w:rsidRDefault="002C34A3">
            <w:pPr>
              <w:jc w:val="center"/>
            </w:pPr>
            <w:r>
              <w:rPr>
                <w:rFonts w:eastAsia="Times New Roman"/>
                <w:color w:val="000000"/>
                <w:sz w:val="24"/>
              </w:rPr>
              <w:t>7</w:t>
            </w:r>
          </w:p>
        </w:tc>
        <w:tc>
          <w:tcPr>
            <w:tcW w:w="2268" w:type="dxa"/>
            <w:tcMar>
              <w:top w:w="15" w:type="dxa"/>
              <w:left w:w="15" w:type="dxa"/>
              <w:bottom w:w="0" w:type="dxa"/>
              <w:right w:w="15" w:type="dxa"/>
            </w:tcMar>
          </w:tcPr>
          <w:p w:rsidR="004A2362" w:rsidRDefault="002C34A3">
            <w:pPr>
              <w:jc w:val="center"/>
            </w:pPr>
            <w:r>
              <w:rPr>
                <w:rFonts w:eastAsia="Times New Roman"/>
                <w:color w:val="000000"/>
                <w:sz w:val="24"/>
              </w:rPr>
              <w:t>18远洋控股ABN001优先</w:t>
            </w:r>
          </w:p>
        </w:tc>
        <w:tc>
          <w:tcPr>
            <w:tcW w:w="2835" w:type="dxa"/>
          </w:tcPr>
          <w:p w:rsidR="004A2362" w:rsidRDefault="002C34A3">
            <w:pPr>
              <w:jc w:val="center"/>
            </w:pPr>
            <w:r>
              <w:rPr>
                <w:rFonts w:eastAsia="Times New Roman"/>
                <w:color w:val="000000"/>
                <w:sz w:val="24"/>
              </w:rPr>
              <w:t>142,470,000.00</w:t>
            </w:r>
          </w:p>
        </w:tc>
        <w:tc>
          <w:tcPr>
            <w:tcW w:w="2835" w:type="dxa"/>
            <w:tcMar>
              <w:top w:w="15" w:type="dxa"/>
              <w:left w:w="15" w:type="dxa"/>
              <w:bottom w:w="0" w:type="dxa"/>
              <w:right w:w="15" w:type="dxa"/>
            </w:tcMar>
          </w:tcPr>
          <w:p w:rsidR="004A2362" w:rsidRDefault="002C34A3">
            <w:pPr>
              <w:jc w:val="center"/>
            </w:pPr>
            <w:r>
              <w:rPr>
                <w:rFonts w:eastAsia="Times New Roman"/>
                <w:color w:val="000000"/>
                <w:sz w:val="24"/>
              </w:rPr>
              <w:t>2.62%</w:t>
            </w:r>
          </w:p>
        </w:tc>
      </w:tr>
      <w:tr w:rsidR="004A2362">
        <w:tc>
          <w:tcPr>
            <w:tcW w:w="1139" w:type="dxa"/>
          </w:tcPr>
          <w:p w:rsidR="004A2362" w:rsidRDefault="002C34A3">
            <w:pPr>
              <w:jc w:val="center"/>
            </w:pPr>
            <w:r>
              <w:rPr>
                <w:rFonts w:eastAsia="Times New Roman"/>
                <w:color w:val="000000"/>
                <w:sz w:val="24"/>
              </w:rPr>
              <w:t>8</w:t>
            </w:r>
          </w:p>
        </w:tc>
        <w:tc>
          <w:tcPr>
            <w:tcW w:w="2268" w:type="dxa"/>
            <w:tcMar>
              <w:top w:w="15" w:type="dxa"/>
              <w:left w:w="15" w:type="dxa"/>
              <w:bottom w:w="0" w:type="dxa"/>
              <w:right w:w="15" w:type="dxa"/>
            </w:tcMar>
          </w:tcPr>
          <w:p w:rsidR="004A2362" w:rsidRDefault="002C34A3">
            <w:pPr>
              <w:jc w:val="center"/>
            </w:pPr>
            <w:r>
              <w:rPr>
                <w:rFonts w:eastAsia="Times New Roman"/>
                <w:color w:val="000000"/>
                <w:sz w:val="24"/>
              </w:rPr>
              <w:t>21国开01</w:t>
            </w:r>
          </w:p>
        </w:tc>
        <w:tc>
          <w:tcPr>
            <w:tcW w:w="2835" w:type="dxa"/>
          </w:tcPr>
          <w:p w:rsidR="004A2362" w:rsidRDefault="002C34A3">
            <w:pPr>
              <w:jc w:val="center"/>
            </w:pPr>
            <w:r>
              <w:rPr>
                <w:rFonts w:eastAsia="Times New Roman"/>
                <w:color w:val="000000"/>
                <w:sz w:val="24"/>
              </w:rPr>
              <w:t>139,748,000.00</w:t>
            </w:r>
          </w:p>
        </w:tc>
        <w:tc>
          <w:tcPr>
            <w:tcW w:w="2835" w:type="dxa"/>
            <w:tcMar>
              <w:top w:w="15" w:type="dxa"/>
              <w:left w:w="15" w:type="dxa"/>
              <w:bottom w:w="0" w:type="dxa"/>
              <w:right w:w="15" w:type="dxa"/>
            </w:tcMar>
          </w:tcPr>
          <w:p w:rsidR="004A2362" w:rsidRDefault="002C34A3">
            <w:pPr>
              <w:jc w:val="center"/>
            </w:pPr>
            <w:r>
              <w:rPr>
                <w:rFonts w:eastAsia="Times New Roman"/>
                <w:color w:val="000000"/>
                <w:sz w:val="24"/>
              </w:rPr>
              <w:t>2.57%</w:t>
            </w:r>
          </w:p>
        </w:tc>
      </w:tr>
      <w:tr w:rsidR="004A2362">
        <w:tc>
          <w:tcPr>
            <w:tcW w:w="1139" w:type="dxa"/>
          </w:tcPr>
          <w:p w:rsidR="004A2362" w:rsidRDefault="002C34A3">
            <w:pPr>
              <w:jc w:val="center"/>
            </w:pPr>
            <w:r>
              <w:rPr>
                <w:rFonts w:eastAsia="Times New Roman"/>
                <w:color w:val="000000"/>
                <w:sz w:val="24"/>
              </w:rPr>
              <w:t>9</w:t>
            </w:r>
          </w:p>
        </w:tc>
        <w:tc>
          <w:tcPr>
            <w:tcW w:w="2268" w:type="dxa"/>
            <w:tcMar>
              <w:top w:w="15" w:type="dxa"/>
              <w:left w:w="15" w:type="dxa"/>
              <w:bottom w:w="0" w:type="dxa"/>
              <w:right w:w="15" w:type="dxa"/>
            </w:tcMar>
          </w:tcPr>
          <w:p w:rsidR="004A2362" w:rsidRDefault="002C34A3">
            <w:pPr>
              <w:jc w:val="center"/>
            </w:pPr>
            <w:r>
              <w:rPr>
                <w:rFonts w:eastAsia="Times New Roman"/>
                <w:color w:val="000000"/>
                <w:sz w:val="24"/>
              </w:rPr>
              <w:t>21闽漳龙SCP002</w:t>
            </w:r>
          </w:p>
        </w:tc>
        <w:tc>
          <w:tcPr>
            <w:tcW w:w="2835" w:type="dxa"/>
          </w:tcPr>
          <w:p w:rsidR="004A2362" w:rsidRDefault="002C34A3">
            <w:pPr>
              <w:jc w:val="center"/>
            </w:pPr>
            <w:r>
              <w:rPr>
                <w:rFonts w:eastAsia="Times New Roman"/>
                <w:color w:val="000000"/>
                <w:sz w:val="24"/>
              </w:rPr>
              <w:t>100,200,000.00</w:t>
            </w:r>
          </w:p>
        </w:tc>
        <w:tc>
          <w:tcPr>
            <w:tcW w:w="2835" w:type="dxa"/>
            <w:tcMar>
              <w:top w:w="15" w:type="dxa"/>
              <w:left w:w="15" w:type="dxa"/>
              <w:bottom w:w="0" w:type="dxa"/>
              <w:right w:w="15" w:type="dxa"/>
            </w:tcMar>
          </w:tcPr>
          <w:p w:rsidR="004A2362" w:rsidRDefault="002C34A3">
            <w:pPr>
              <w:jc w:val="center"/>
            </w:pPr>
            <w:r>
              <w:rPr>
                <w:rFonts w:eastAsia="Times New Roman"/>
                <w:color w:val="000000"/>
                <w:sz w:val="24"/>
              </w:rPr>
              <w:t>1.84%</w:t>
            </w:r>
          </w:p>
        </w:tc>
      </w:tr>
      <w:tr w:rsidR="004A2362">
        <w:tc>
          <w:tcPr>
            <w:tcW w:w="1139" w:type="dxa"/>
          </w:tcPr>
          <w:p w:rsidR="004A2362" w:rsidRDefault="002C34A3">
            <w:pPr>
              <w:jc w:val="center"/>
            </w:pPr>
            <w:r>
              <w:rPr>
                <w:rFonts w:eastAsia="Times New Roman"/>
                <w:color w:val="000000"/>
                <w:sz w:val="24"/>
              </w:rPr>
              <w:t>10</w:t>
            </w:r>
          </w:p>
        </w:tc>
        <w:tc>
          <w:tcPr>
            <w:tcW w:w="2268" w:type="dxa"/>
            <w:tcMar>
              <w:top w:w="15" w:type="dxa"/>
              <w:left w:w="15" w:type="dxa"/>
              <w:bottom w:w="0" w:type="dxa"/>
              <w:right w:w="15" w:type="dxa"/>
            </w:tcMar>
          </w:tcPr>
          <w:p w:rsidR="004A2362" w:rsidRDefault="002C34A3">
            <w:pPr>
              <w:jc w:val="center"/>
            </w:pPr>
            <w:r>
              <w:rPr>
                <w:rFonts w:eastAsia="Times New Roman"/>
                <w:color w:val="000000"/>
                <w:sz w:val="24"/>
              </w:rPr>
              <w:t>21嘉秀发展SCP001</w:t>
            </w:r>
          </w:p>
        </w:tc>
        <w:tc>
          <w:tcPr>
            <w:tcW w:w="2835" w:type="dxa"/>
          </w:tcPr>
          <w:p w:rsidR="004A2362" w:rsidRDefault="002C34A3">
            <w:pPr>
              <w:jc w:val="center"/>
            </w:pPr>
            <w:r>
              <w:rPr>
                <w:rFonts w:eastAsia="Times New Roman"/>
                <w:color w:val="000000"/>
                <w:sz w:val="24"/>
              </w:rPr>
              <w:t>100,040,000.00</w:t>
            </w:r>
          </w:p>
        </w:tc>
        <w:tc>
          <w:tcPr>
            <w:tcW w:w="2835" w:type="dxa"/>
            <w:tcMar>
              <w:top w:w="15" w:type="dxa"/>
              <w:left w:w="15" w:type="dxa"/>
              <w:bottom w:w="0" w:type="dxa"/>
              <w:right w:w="15" w:type="dxa"/>
            </w:tcMar>
          </w:tcPr>
          <w:p w:rsidR="004A2362" w:rsidRDefault="002C34A3">
            <w:pPr>
              <w:jc w:val="center"/>
            </w:pPr>
            <w:r>
              <w:rPr>
                <w:rFonts w:eastAsia="Times New Roman"/>
                <w:color w:val="000000"/>
                <w:sz w:val="24"/>
              </w:rPr>
              <w:t>1.84%</w:t>
            </w:r>
          </w:p>
        </w:tc>
      </w:tr>
    </w:tbl>
    <w:p w:rsidR="004A2362" w:rsidRDefault="004A2362">
      <w:pPr>
        <w:rPr>
          <w:rFonts w:ascii="仿宋_GB2312" w:eastAsia="仿宋_GB2312" w:hAnsi="Calibri"/>
          <w:sz w:val="24"/>
          <w:szCs w:val="24"/>
        </w:rPr>
      </w:pPr>
    </w:p>
    <w:p w:rsidR="004A2362" w:rsidRDefault="002C34A3">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w:t>
      </w:r>
      <w:r>
        <w:rPr>
          <w:rFonts w:ascii="仿宋_GB2312" w:eastAsia="仿宋_GB2312" w:hAnsiTheme="minorEastAsia"/>
          <w:b/>
          <w:bCs/>
          <w:sz w:val="24"/>
          <w:szCs w:val="24"/>
        </w:rPr>
        <w:t>报告期末非标准化债权</w:t>
      </w:r>
      <w:r>
        <w:rPr>
          <w:rStyle w:val="a8"/>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4A2362">
        <w:tc>
          <w:tcPr>
            <w:tcW w:w="852" w:type="dxa"/>
            <w:vAlign w:val="center"/>
          </w:tcPr>
          <w:p w:rsidR="004A2362" w:rsidRDefault="002C34A3">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4A2362" w:rsidRDefault="002C34A3">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融资客户</w:t>
            </w:r>
          </w:p>
        </w:tc>
        <w:tc>
          <w:tcPr>
            <w:tcW w:w="1312" w:type="dxa"/>
            <w:vAlign w:val="center"/>
          </w:tcPr>
          <w:p w:rsidR="004A2362" w:rsidRDefault="002C34A3">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资产名称</w:t>
            </w:r>
          </w:p>
        </w:tc>
        <w:tc>
          <w:tcPr>
            <w:tcW w:w="1382" w:type="dxa"/>
            <w:vAlign w:val="center"/>
          </w:tcPr>
          <w:p w:rsidR="004A2362" w:rsidRDefault="002C34A3">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剩余融资期限</w:t>
            </w:r>
          </w:p>
        </w:tc>
        <w:tc>
          <w:tcPr>
            <w:tcW w:w="1419" w:type="dxa"/>
            <w:vAlign w:val="center"/>
          </w:tcPr>
          <w:p w:rsidR="004A2362" w:rsidRDefault="002C34A3">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交易结构</w:t>
            </w:r>
          </w:p>
        </w:tc>
        <w:tc>
          <w:tcPr>
            <w:tcW w:w="2972" w:type="dxa"/>
            <w:vAlign w:val="center"/>
          </w:tcPr>
          <w:p w:rsidR="004A2362" w:rsidRDefault="002C34A3">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4A2362">
        <w:tc>
          <w:tcPr>
            <w:tcW w:w="852" w:type="dxa"/>
            <w:vAlign w:val="center"/>
          </w:tcPr>
          <w:p w:rsidR="004A2362" w:rsidRDefault="002C34A3">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4A2362" w:rsidRDefault="002C34A3">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4A2362" w:rsidRDefault="002C34A3">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4A2362" w:rsidRDefault="002C34A3">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4A2362" w:rsidRDefault="002C34A3">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4A2362" w:rsidRDefault="002C34A3">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4A2362" w:rsidRDefault="002C34A3">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w:t>
      </w:r>
      <w:r>
        <w:rPr>
          <w:rFonts w:ascii="仿宋_GB2312" w:eastAsia="仿宋_GB2312" w:hAnsiTheme="minorEastAsia"/>
          <w:bCs/>
          <w:sz w:val="24"/>
          <w:szCs w:val="24"/>
        </w:rPr>
        <w:t>截至期末，上述非标准化债权均按照合同约定按时分配收益；</w:t>
      </w:r>
    </w:p>
    <w:p w:rsidR="004A2362" w:rsidRDefault="002C34A3">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w:t>
      </w:r>
      <w:r>
        <w:rPr>
          <w:rFonts w:ascii="仿宋_GB2312" w:eastAsia="仿宋_GB2312" w:hAnsiTheme="minorEastAsia"/>
          <w:bCs/>
          <w:sz w:val="24"/>
          <w:szCs w:val="24"/>
        </w:rPr>
        <w:t>截至期末，上述非标准化债权未出现无法履行本金及收益兑付的实际情况。</w:t>
      </w:r>
    </w:p>
    <w:p w:rsidR="004A2362" w:rsidRDefault="002C34A3">
      <w:pPr>
        <w:snapToGrid w:val="0"/>
        <w:spacing w:line="360" w:lineRule="auto"/>
        <w:rPr>
          <w:rFonts w:ascii="仿宋_GB2312" w:eastAsia="仿宋_GB2312"/>
          <w:b/>
          <w:sz w:val="24"/>
          <w:szCs w:val="24"/>
        </w:rPr>
      </w:pPr>
      <w:r>
        <w:rPr>
          <w:rFonts w:ascii="仿宋_GB2312" w:eastAsia="仿宋_GB2312" w:hint="eastAsia"/>
          <w:b/>
          <w:sz w:val="24"/>
          <w:szCs w:val="24"/>
        </w:rPr>
        <w:t>5</w:t>
      </w:r>
      <w:r>
        <w:rPr>
          <w:rFonts w:ascii="仿宋_GB2312" w:eastAsia="仿宋_GB2312"/>
          <w:b/>
          <w:sz w:val="24"/>
          <w:szCs w:val="24"/>
        </w:rPr>
        <w:t> </w:t>
      </w:r>
      <w:r>
        <w:rPr>
          <w:rFonts w:ascii="仿宋_GB2312" w:eastAsia="仿宋_GB2312" w:hint="eastAsia"/>
          <w:b/>
          <w:sz w:val="24"/>
          <w:szCs w:val="24"/>
        </w:rPr>
        <w:t>.</w:t>
      </w:r>
      <w:r>
        <w:rPr>
          <w:rFonts w:ascii="仿宋_GB2312" w:eastAsia="仿宋_GB2312" w:hint="eastAsia"/>
          <w:b/>
          <w:sz w:val="24"/>
          <w:szCs w:val="24"/>
        </w:rPr>
        <w:t>关联交易（如有）</w:t>
      </w:r>
    </w:p>
    <w:tbl>
      <w:tblPr>
        <w:tblStyle w:val="a9"/>
        <w:tblW w:w="9180" w:type="dxa"/>
        <w:tblLayout w:type="fixed"/>
        <w:tblLook w:val="04A0" w:firstRow="1" w:lastRow="0" w:firstColumn="1" w:lastColumn="0" w:noHBand="0" w:noVBand="1"/>
      </w:tblPr>
      <w:tblGrid>
        <w:gridCol w:w="1101"/>
        <w:gridCol w:w="1694"/>
        <w:gridCol w:w="857"/>
        <w:gridCol w:w="1134"/>
        <w:gridCol w:w="1276"/>
        <w:gridCol w:w="3118"/>
      </w:tblGrid>
      <w:tr w:rsidR="004A2362">
        <w:tc>
          <w:tcPr>
            <w:tcW w:w="1101" w:type="dxa"/>
            <w:tcBorders>
              <w:top w:val="single" w:sz="4" w:space="0" w:color="auto"/>
              <w:left w:val="single" w:sz="4" w:space="0" w:color="auto"/>
              <w:bottom w:val="single" w:sz="4" w:space="0" w:color="auto"/>
              <w:right w:val="single" w:sz="4" w:space="0" w:color="auto"/>
            </w:tcBorders>
          </w:tcPr>
          <w:p w:rsidR="004A2362" w:rsidRDefault="002C34A3">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序号</w:t>
            </w:r>
          </w:p>
        </w:tc>
        <w:tc>
          <w:tcPr>
            <w:tcW w:w="1694" w:type="dxa"/>
            <w:tcBorders>
              <w:top w:val="single" w:sz="4" w:space="0" w:color="auto"/>
              <w:left w:val="single" w:sz="4" w:space="0" w:color="auto"/>
              <w:bottom w:val="single" w:sz="4" w:space="0" w:color="auto"/>
              <w:right w:val="single" w:sz="4" w:space="0" w:color="auto"/>
            </w:tcBorders>
          </w:tcPr>
          <w:p w:rsidR="004A2362" w:rsidRDefault="002C34A3">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tcPr>
          <w:p w:rsidR="004A2362" w:rsidRDefault="002C34A3">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规模</w:t>
            </w:r>
          </w:p>
        </w:tc>
        <w:tc>
          <w:tcPr>
            <w:tcW w:w="1134" w:type="dxa"/>
            <w:tcBorders>
              <w:top w:val="single" w:sz="4" w:space="0" w:color="auto"/>
              <w:left w:val="single" w:sz="4" w:space="0" w:color="auto"/>
              <w:bottom w:val="single" w:sz="4" w:space="0" w:color="auto"/>
              <w:right w:val="single" w:sz="4" w:space="0" w:color="auto"/>
            </w:tcBorders>
          </w:tcPr>
          <w:p w:rsidR="004A2362" w:rsidRDefault="002C34A3">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占比</w:t>
            </w:r>
          </w:p>
        </w:tc>
        <w:tc>
          <w:tcPr>
            <w:tcW w:w="1276" w:type="dxa"/>
            <w:tcBorders>
              <w:top w:val="single" w:sz="4" w:space="0" w:color="auto"/>
              <w:left w:val="single" w:sz="4" w:space="0" w:color="auto"/>
              <w:bottom w:val="single" w:sz="4" w:space="0" w:color="auto"/>
              <w:right w:val="single" w:sz="4" w:space="0" w:color="auto"/>
            </w:tcBorders>
          </w:tcPr>
          <w:p w:rsidR="004A2362" w:rsidRDefault="002C34A3">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tcPr>
          <w:p w:rsidR="004A2362" w:rsidRDefault="002C34A3">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关联方与本理财产品关联关系</w:t>
            </w:r>
          </w:p>
        </w:tc>
      </w:tr>
      <w:tr w:rsidR="004A2362">
        <w:tc>
          <w:tcPr>
            <w:tcW w:w="1101" w:type="dxa"/>
            <w:tcBorders>
              <w:top w:val="single" w:sz="4" w:space="0" w:color="auto"/>
              <w:left w:val="single" w:sz="4" w:space="0" w:color="auto"/>
              <w:bottom w:val="single" w:sz="4" w:space="0" w:color="auto"/>
              <w:right w:val="single" w:sz="4" w:space="0" w:color="auto"/>
            </w:tcBorders>
          </w:tcPr>
          <w:p w:rsidR="004A2362" w:rsidRDefault="002C34A3">
            <w:pPr>
              <w:kinsoku w:val="0"/>
              <w:overflowPunct w:val="0"/>
              <w:autoSpaceDE w:val="0"/>
              <w:autoSpaceDN w:val="0"/>
              <w:spacing w:line="300" w:lineRule="auto"/>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kern w:val="0"/>
                <w:sz w:val="24"/>
                <w:szCs w:val="24"/>
              </w:rPr>
              <w:lastRenderedPageBreak/>
              <w:t>1</w:t>
            </w:r>
          </w:p>
        </w:tc>
        <w:tc>
          <w:tcPr>
            <w:tcW w:w="1694" w:type="dxa"/>
            <w:tcBorders>
              <w:top w:val="single" w:sz="4" w:space="0" w:color="auto"/>
              <w:left w:val="single" w:sz="4" w:space="0" w:color="auto"/>
              <w:bottom w:val="single" w:sz="4" w:space="0" w:color="auto"/>
              <w:right w:val="single" w:sz="4" w:space="0" w:color="auto"/>
            </w:tcBorders>
          </w:tcPr>
          <w:p w:rsidR="004A2362" w:rsidRDefault="002C34A3">
            <w:pPr>
              <w:jc w:val="center"/>
              <w:rPr>
                <w:color w:val="000000" w:themeColor="text1"/>
              </w:rPr>
            </w:pPr>
            <w:r>
              <w:rPr>
                <w:rFonts w:ascii="仿宋_GB2312" w:eastAsia="仿宋_GB2312" w:hAnsiTheme="minorEastAsia" w:hint="eastAsia"/>
                <w:color w:val="000000" w:themeColor="text1"/>
                <w:kern w:val="0"/>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A2362" w:rsidRDefault="002C34A3">
            <w:pPr>
              <w:jc w:val="center"/>
              <w:rPr>
                <w:color w:val="000000" w:themeColor="text1"/>
              </w:rPr>
            </w:pPr>
            <w:r>
              <w:rPr>
                <w:rFonts w:ascii="仿宋_GB2312" w:eastAsia="仿宋_GB2312" w:hAnsiTheme="minorEastAsia" w:hint="eastAsia"/>
                <w:color w:val="000000" w:themeColor="text1"/>
                <w:kern w:val="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A2362" w:rsidRDefault="002C34A3">
            <w:pPr>
              <w:jc w:val="center"/>
              <w:rPr>
                <w:color w:val="000000" w:themeColor="text1"/>
              </w:rPr>
            </w:pPr>
            <w:r>
              <w:rPr>
                <w:rFonts w:ascii="仿宋_GB2312" w:eastAsia="仿宋_GB2312" w:hAnsiTheme="minorEastAsia" w:hint="eastAsia"/>
                <w:color w:val="000000" w:themeColor="text1"/>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A2362" w:rsidRDefault="002C34A3">
            <w:pPr>
              <w:jc w:val="center"/>
              <w:rPr>
                <w:color w:val="000000" w:themeColor="text1"/>
              </w:rPr>
            </w:pPr>
            <w:r>
              <w:rPr>
                <w:rFonts w:ascii="仿宋_GB2312" w:eastAsia="仿宋_GB2312" w:hAnsiTheme="minorEastAsia" w:hint="eastAsia"/>
                <w:color w:val="000000" w:themeColor="text1"/>
                <w:kern w:val="0"/>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4A2362" w:rsidRDefault="002C34A3">
            <w:pPr>
              <w:jc w:val="center"/>
              <w:rPr>
                <w:color w:val="000000" w:themeColor="text1"/>
              </w:rPr>
            </w:pPr>
            <w:r>
              <w:rPr>
                <w:rFonts w:ascii="仿宋_GB2312" w:eastAsia="仿宋_GB2312" w:hAnsiTheme="minorEastAsia" w:hint="eastAsia"/>
                <w:color w:val="000000" w:themeColor="text1"/>
                <w:kern w:val="0"/>
                <w:sz w:val="24"/>
                <w:szCs w:val="24"/>
              </w:rPr>
              <w:t>-</w:t>
            </w:r>
          </w:p>
        </w:tc>
      </w:tr>
      <w:tr w:rsidR="004A2362">
        <w:tc>
          <w:tcPr>
            <w:tcW w:w="1101" w:type="dxa"/>
            <w:tcBorders>
              <w:top w:val="single" w:sz="4" w:space="0" w:color="auto"/>
              <w:left w:val="single" w:sz="4" w:space="0" w:color="auto"/>
              <w:bottom w:val="single" w:sz="4" w:space="0" w:color="auto"/>
              <w:right w:val="single" w:sz="4" w:space="0" w:color="auto"/>
            </w:tcBorders>
          </w:tcPr>
          <w:p w:rsidR="004A2362" w:rsidRDefault="002C34A3">
            <w:pPr>
              <w:kinsoku w:val="0"/>
              <w:overflowPunct w:val="0"/>
              <w:autoSpaceDE w:val="0"/>
              <w:autoSpaceDN w:val="0"/>
              <w:spacing w:line="300" w:lineRule="auto"/>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kern w:val="0"/>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4A2362" w:rsidRDefault="002C34A3">
            <w:pPr>
              <w:jc w:val="center"/>
              <w:rPr>
                <w:color w:val="000000" w:themeColor="text1"/>
              </w:rPr>
            </w:pPr>
            <w:r>
              <w:rPr>
                <w:rFonts w:ascii="仿宋_GB2312" w:eastAsia="仿宋_GB2312" w:hAnsiTheme="minorEastAsia" w:hint="eastAsia"/>
                <w:color w:val="000000" w:themeColor="text1"/>
                <w:kern w:val="0"/>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A2362" w:rsidRDefault="002C34A3">
            <w:pPr>
              <w:jc w:val="center"/>
              <w:rPr>
                <w:color w:val="000000" w:themeColor="text1"/>
              </w:rPr>
            </w:pPr>
            <w:r>
              <w:rPr>
                <w:rFonts w:ascii="仿宋_GB2312" w:eastAsia="仿宋_GB2312" w:hAnsiTheme="minorEastAsia" w:hint="eastAsia"/>
                <w:color w:val="000000" w:themeColor="text1"/>
                <w:kern w:val="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A2362" w:rsidRDefault="002C34A3">
            <w:pPr>
              <w:jc w:val="center"/>
              <w:rPr>
                <w:color w:val="000000" w:themeColor="text1"/>
              </w:rPr>
            </w:pPr>
            <w:r>
              <w:rPr>
                <w:rFonts w:ascii="仿宋_GB2312" w:eastAsia="仿宋_GB2312" w:hAnsiTheme="minorEastAsia" w:hint="eastAsia"/>
                <w:color w:val="000000" w:themeColor="text1"/>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A2362" w:rsidRDefault="002C34A3">
            <w:pPr>
              <w:jc w:val="center"/>
              <w:rPr>
                <w:color w:val="000000" w:themeColor="text1"/>
              </w:rPr>
            </w:pPr>
            <w:r>
              <w:rPr>
                <w:rFonts w:ascii="仿宋_GB2312" w:eastAsia="仿宋_GB2312" w:hAnsiTheme="minorEastAsia" w:hint="eastAsia"/>
                <w:color w:val="000000" w:themeColor="text1"/>
                <w:kern w:val="0"/>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4A2362" w:rsidRDefault="002C34A3">
            <w:pPr>
              <w:jc w:val="center"/>
              <w:rPr>
                <w:color w:val="000000" w:themeColor="text1"/>
              </w:rPr>
            </w:pPr>
            <w:r>
              <w:rPr>
                <w:rFonts w:ascii="仿宋_GB2312" w:eastAsia="仿宋_GB2312" w:hAnsiTheme="minorEastAsia" w:hint="eastAsia"/>
                <w:color w:val="000000" w:themeColor="text1"/>
                <w:kern w:val="0"/>
                <w:sz w:val="24"/>
                <w:szCs w:val="24"/>
              </w:rPr>
              <w:t>-</w:t>
            </w:r>
          </w:p>
        </w:tc>
      </w:tr>
      <w:tr w:rsidR="004A2362">
        <w:tc>
          <w:tcPr>
            <w:tcW w:w="1101" w:type="dxa"/>
            <w:tcBorders>
              <w:top w:val="single" w:sz="4" w:space="0" w:color="auto"/>
              <w:left w:val="single" w:sz="4" w:space="0" w:color="auto"/>
              <w:bottom w:val="single" w:sz="4" w:space="0" w:color="auto"/>
              <w:right w:val="single" w:sz="4" w:space="0" w:color="auto"/>
            </w:tcBorders>
          </w:tcPr>
          <w:p w:rsidR="004A2362" w:rsidRDefault="002C34A3">
            <w:pPr>
              <w:kinsoku w:val="0"/>
              <w:overflowPunct w:val="0"/>
              <w:autoSpaceDE w:val="0"/>
              <w:autoSpaceDN w:val="0"/>
              <w:spacing w:line="300" w:lineRule="auto"/>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kern w:val="0"/>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4A2362" w:rsidRDefault="002C34A3">
            <w:pPr>
              <w:jc w:val="center"/>
              <w:rPr>
                <w:color w:val="000000" w:themeColor="text1"/>
              </w:rPr>
            </w:pPr>
            <w:r>
              <w:rPr>
                <w:rFonts w:ascii="仿宋_GB2312" w:eastAsia="仿宋_GB2312" w:hAnsiTheme="minorEastAsia" w:hint="eastAsia"/>
                <w:color w:val="000000" w:themeColor="text1"/>
                <w:kern w:val="0"/>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4A2362" w:rsidRDefault="002C34A3">
            <w:pPr>
              <w:jc w:val="center"/>
              <w:rPr>
                <w:color w:val="000000" w:themeColor="text1"/>
              </w:rPr>
            </w:pPr>
            <w:r>
              <w:rPr>
                <w:rFonts w:ascii="仿宋_GB2312" w:eastAsia="仿宋_GB2312" w:hAnsiTheme="minorEastAsia" w:hint="eastAsia"/>
                <w:color w:val="000000" w:themeColor="text1"/>
                <w:kern w:val="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A2362" w:rsidRDefault="002C34A3">
            <w:pPr>
              <w:jc w:val="center"/>
              <w:rPr>
                <w:color w:val="000000" w:themeColor="text1"/>
              </w:rPr>
            </w:pPr>
            <w:r>
              <w:rPr>
                <w:rFonts w:ascii="仿宋_GB2312" w:eastAsia="仿宋_GB2312" w:hAnsiTheme="minorEastAsia" w:hint="eastAsia"/>
                <w:color w:val="000000" w:themeColor="text1"/>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A2362" w:rsidRDefault="002C34A3">
            <w:pPr>
              <w:jc w:val="center"/>
              <w:rPr>
                <w:color w:val="000000" w:themeColor="text1"/>
              </w:rPr>
            </w:pPr>
            <w:r>
              <w:rPr>
                <w:rFonts w:ascii="仿宋_GB2312" w:eastAsia="仿宋_GB2312" w:hAnsiTheme="minorEastAsia" w:hint="eastAsia"/>
                <w:color w:val="000000" w:themeColor="text1"/>
                <w:kern w:val="0"/>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4A2362" w:rsidRDefault="002C34A3">
            <w:pPr>
              <w:jc w:val="center"/>
              <w:rPr>
                <w:color w:val="000000" w:themeColor="text1"/>
              </w:rPr>
            </w:pPr>
            <w:r>
              <w:rPr>
                <w:rFonts w:ascii="仿宋_GB2312" w:eastAsia="仿宋_GB2312" w:hAnsiTheme="minorEastAsia" w:hint="eastAsia"/>
                <w:color w:val="000000" w:themeColor="text1"/>
                <w:kern w:val="0"/>
                <w:sz w:val="24"/>
                <w:szCs w:val="24"/>
              </w:rPr>
              <w:t>-</w:t>
            </w:r>
          </w:p>
        </w:tc>
      </w:tr>
    </w:tbl>
    <w:p w:rsidR="004A2362" w:rsidRDefault="004A2362">
      <w:pPr>
        <w:snapToGrid w:val="0"/>
        <w:spacing w:line="360" w:lineRule="auto"/>
        <w:rPr>
          <w:rFonts w:ascii="仿宋_GB2312" w:eastAsia="仿宋_GB2312"/>
          <w:b/>
          <w:sz w:val="24"/>
          <w:szCs w:val="24"/>
          <w:highlight w:val="yellow"/>
        </w:rPr>
      </w:pPr>
    </w:p>
    <w:p w:rsidR="004A2362" w:rsidRDefault="002C34A3">
      <w:pPr>
        <w:snapToGrid w:val="0"/>
        <w:spacing w:line="360" w:lineRule="auto"/>
        <w:rPr>
          <w:rFonts w:ascii="仿宋_GB2312" w:eastAsia="仿宋_GB2312"/>
          <w:b/>
          <w:sz w:val="24"/>
          <w:szCs w:val="24"/>
        </w:rPr>
      </w:pPr>
      <w:r>
        <w:rPr>
          <w:rFonts w:ascii="仿宋_GB2312" w:eastAsia="仿宋_GB2312" w:hint="eastAsia"/>
          <w:b/>
          <w:sz w:val="24"/>
          <w:szCs w:val="24"/>
        </w:rPr>
        <w:t>6</w:t>
      </w:r>
      <w:r>
        <w:rPr>
          <w:rFonts w:ascii="仿宋_GB2312" w:eastAsia="仿宋_GB2312"/>
          <w:b/>
          <w:sz w:val="24"/>
          <w:szCs w:val="24"/>
        </w:rPr>
        <w:t> </w:t>
      </w:r>
      <w:r>
        <w:rPr>
          <w:rFonts w:ascii="仿宋_GB2312" w:eastAsia="仿宋_GB2312" w:hint="eastAsia"/>
          <w:b/>
          <w:sz w:val="24"/>
          <w:szCs w:val="24"/>
        </w:rPr>
        <w:t>.</w:t>
      </w:r>
      <w:r>
        <w:rPr>
          <w:rFonts w:ascii="仿宋_GB2312" w:eastAsia="仿宋_GB2312" w:hint="eastAsia"/>
          <w:b/>
          <w:sz w:val="24"/>
          <w:szCs w:val="24"/>
        </w:rPr>
        <w:t>影响投资者决策的其他重要信息</w:t>
      </w:r>
    </w:p>
    <w:p w:rsidR="004A2362" w:rsidRDefault="002C34A3">
      <w:pPr>
        <w:rPr>
          <w:rFonts w:ascii="仿宋_GB2312" w:eastAsia="仿宋_GB2312"/>
          <w:sz w:val="24"/>
          <w:szCs w:val="24"/>
        </w:rPr>
      </w:pPr>
      <w:r>
        <w:rPr>
          <w:rFonts w:ascii="仿宋_GB2312" w:eastAsia="仿宋_GB2312" w:hint="eastAsia"/>
          <w:sz w:val="24"/>
          <w:szCs w:val="24"/>
        </w:rPr>
        <w:t>无。</w:t>
      </w:r>
    </w:p>
    <w:p w:rsidR="004A2362" w:rsidRDefault="002C34A3">
      <w:pPr>
        <w:snapToGrid w:val="0"/>
        <w:spacing w:line="360" w:lineRule="auto"/>
        <w:rPr>
          <w:rFonts w:ascii="仿宋_GB2312" w:eastAsia="仿宋_GB2312"/>
          <w:b/>
          <w:sz w:val="24"/>
          <w:szCs w:val="24"/>
        </w:rPr>
      </w:pPr>
      <w:r>
        <w:rPr>
          <w:rFonts w:ascii="仿宋_GB2312" w:eastAsia="仿宋_GB2312" w:hint="eastAsia"/>
          <w:b/>
          <w:sz w:val="24"/>
          <w:szCs w:val="24"/>
        </w:rPr>
        <w:t>7.</w:t>
      </w:r>
      <w:r>
        <w:rPr>
          <w:rFonts w:ascii="仿宋_GB2312" w:eastAsia="仿宋_GB2312" w:hint="eastAsia"/>
          <w:b/>
          <w:sz w:val="24"/>
          <w:szCs w:val="24"/>
        </w:rPr>
        <w:t>托管机构报告</w:t>
      </w:r>
    </w:p>
    <w:p w:rsidR="004A2362" w:rsidRDefault="002C34A3">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106</w:t>
      </w:r>
      <w:r>
        <w:rPr>
          <w:rFonts w:ascii="仿宋_GB2312" w:eastAsia="仿宋_GB2312" w:hint="eastAsia"/>
          <w:color w:val="000000"/>
          <w:sz w:val="24"/>
          <w:szCs w:val="24"/>
        </w:rPr>
        <w:t>号）、《商业银行理财业务监督管理办法》（银保监会令〔</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6</w:t>
      </w:r>
      <w:r>
        <w:rPr>
          <w:rFonts w:ascii="仿宋_GB2312" w:eastAsia="仿宋_GB2312" w:hint="eastAsia"/>
          <w:color w:val="000000"/>
          <w:sz w:val="24"/>
          <w:szCs w:val="24"/>
        </w:rPr>
        <w:t>号）及其他有关法律法规、产品合同、托管协议的规定，不存在损害产品份额持有人利益的行为，完全尽职尽责地履行了托管人应尽的义务。</w:t>
      </w:r>
    </w:p>
    <w:p w:rsidR="004A2362" w:rsidRDefault="002C34A3">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106</w:t>
      </w:r>
      <w:r>
        <w:rPr>
          <w:rFonts w:ascii="仿宋_GB2312" w:eastAsia="仿宋_GB2312" w:hint="eastAsia"/>
          <w:color w:val="000000"/>
          <w:sz w:val="24"/>
          <w:szCs w:val="24"/>
        </w:rPr>
        <w:t>号）、《商业银行理财业务监督管理办法》（银保监会令〔</w:t>
      </w:r>
      <w:r>
        <w:rPr>
          <w:rFonts w:ascii="仿宋_GB2312" w:eastAsia="仿宋_GB2312" w:hint="eastAsia"/>
          <w:color w:val="000000"/>
          <w:sz w:val="24"/>
          <w:szCs w:val="24"/>
        </w:rPr>
        <w:t>2</w:t>
      </w:r>
      <w:r>
        <w:rPr>
          <w:rFonts w:ascii="仿宋_GB2312" w:eastAsia="仿宋_GB2312" w:hint="eastAsia"/>
          <w:color w:val="000000"/>
          <w:sz w:val="24"/>
          <w:szCs w:val="24"/>
        </w:rPr>
        <w:t>018</w:t>
      </w:r>
      <w:r>
        <w:rPr>
          <w:rFonts w:ascii="仿宋_GB2312" w:eastAsia="仿宋_GB2312" w:hint="eastAsia"/>
          <w:color w:val="000000"/>
          <w:sz w:val="24"/>
          <w:szCs w:val="24"/>
        </w:rPr>
        <w:t>〕</w:t>
      </w:r>
      <w:r>
        <w:rPr>
          <w:rFonts w:ascii="仿宋_GB2312" w:eastAsia="仿宋_GB2312" w:hint="eastAsia"/>
          <w:color w:val="000000"/>
          <w:sz w:val="24"/>
          <w:szCs w:val="24"/>
        </w:rPr>
        <w:t>6</w:t>
      </w:r>
      <w:r>
        <w:rPr>
          <w:rFonts w:ascii="仿宋_GB2312" w:eastAsia="仿宋_GB2312" w:hint="eastAsia"/>
          <w:color w:val="000000"/>
          <w:sz w:val="24"/>
          <w:szCs w:val="24"/>
        </w:rPr>
        <w:t>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4A2362" w:rsidRDefault="002C34A3">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4A2362" w:rsidRDefault="004A2362">
      <w:pPr>
        <w:rPr>
          <w:rFonts w:ascii="仿宋_GB2312" w:eastAsia="仿宋_GB2312"/>
          <w:sz w:val="24"/>
          <w:szCs w:val="24"/>
        </w:rPr>
      </w:pPr>
    </w:p>
    <w:p w:rsidR="004A2362" w:rsidRDefault="002C34A3">
      <w:pPr>
        <w:snapToGrid w:val="0"/>
        <w:spacing w:line="360" w:lineRule="auto"/>
        <w:rPr>
          <w:rFonts w:ascii="仿宋_GB2312" w:eastAsia="仿宋_GB2312"/>
          <w:b/>
          <w:sz w:val="24"/>
          <w:szCs w:val="24"/>
        </w:rPr>
      </w:pPr>
      <w:r>
        <w:rPr>
          <w:rFonts w:ascii="仿宋_GB2312" w:eastAsia="仿宋_GB2312" w:hint="eastAsia"/>
          <w:b/>
          <w:sz w:val="24"/>
          <w:szCs w:val="24"/>
        </w:rPr>
        <w:t>8.</w:t>
      </w:r>
      <w:r>
        <w:rPr>
          <w:rFonts w:ascii="仿宋_GB2312" w:eastAsia="仿宋_GB2312" w:hint="eastAsia"/>
          <w:b/>
          <w:sz w:val="24"/>
          <w:szCs w:val="24"/>
        </w:rPr>
        <w:t>备查文件</w:t>
      </w:r>
    </w:p>
    <w:p w:rsidR="004A2362" w:rsidRDefault="002C34A3">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8.1 </w:t>
      </w:r>
      <w:r>
        <w:rPr>
          <w:rFonts w:ascii="仿宋_GB2312" w:eastAsia="仿宋_GB2312" w:hint="eastAsia"/>
          <w:b/>
          <w:bCs/>
          <w:color w:val="000000"/>
          <w:sz w:val="24"/>
          <w:szCs w:val="24"/>
        </w:rPr>
        <w:t>备查文件目录</w:t>
      </w:r>
    </w:p>
    <w:p w:rsidR="004A2362" w:rsidRDefault="002C34A3">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4A2362" w:rsidRDefault="002C34A3">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4A2362" w:rsidRDefault="002C34A3">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4A2362" w:rsidRDefault="002C34A3">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4A2362" w:rsidRDefault="002C34A3">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8.2 </w:t>
      </w:r>
      <w:r>
        <w:rPr>
          <w:rFonts w:ascii="仿宋_GB2312" w:eastAsia="仿宋_GB2312" w:hint="eastAsia"/>
          <w:b/>
          <w:bCs/>
          <w:color w:val="000000"/>
          <w:sz w:val="24"/>
          <w:szCs w:val="24"/>
        </w:rPr>
        <w:t>存放地点</w:t>
      </w:r>
    </w:p>
    <w:p w:rsidR="004A2362" w:rsidRDefault="002C34A3">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w:t>
      </w:r>
      <w:r>
        <w:rPr>
          <w:rFonts w:ascii="仿宋_GB2312" w:eastAsia="仿宋_GB2312" w:hint="eastAsia"/>
          <w:color w:val="000000"/>
          <w:sz w:val="24"/>
          <w:szCs w:val="24"/>
        </w:rPr>
        <w:t>689</w:t>
      </w:r>
      <w:r>
        <w:rPr>
          <w:rFonts w:ascii="仿宋_GB2312" w:eastAsia="仿宋_GB2312" w:hint="eastAsia"/>
          <w:color w:val="000000"/>
          <w:sz w:val="24"/>
          <w:szCs w:val="24"/>
        </w:rPr>
        <w:t>号东银大厦</w:t>
      </w:r>
    </w:p>
    <w:p w:rsidR="004A2362" w:rsidRDefault="002C34A3">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8.3 </w:t>
      </w:r>
      <w:r>
        <w:rPr>
          <w:rFonts w:ascii="仿宋_GB2312" w:eastAsia="仿宋_GB2312" w:hint="eastAsia"/>
          <w:b/>
          <w:bCs/>
          <w:color w:val="000000"/>
          <w:sz w:val="24"/>
          <w:szCs w:val="24"/>
        </w:rPr>
        <w:t>查阅方式</w:t>
      </w:r>
    </w:p>
    <w:p w:rsidR="004A2362" w:rsidRDefault="002C34A3">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8" w:history="1">
        <w:r>
          <w:rPr>
            <w:rStyle w:val="a7"/>
            <w:rFonts w:ascii="仿宋_GB2312" w:eastAsia="仿宋_GB2312" w:hint="eastAsia"/>
            <w:sz w:val="24"/>
            <w:szCs w:val="24"/>
          </w:rPr>
          <w:t>http://www.spdb.com.cn/</w:t>
        </w:r>
      </w:hyperlink>
    </w:p>
    <w:sectPr w:rsidR="004A23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4A3" w:rsidRDefault="002C34A3">
      <w:r>
        <w:separator/>
      </w:r>
    </w:p>
  </w:endnote>
  <w:endnote w:type="continuationSeparator" w:id="0">
    <w:p w:rsidR="002C34A3" w:rsidRDefault="002C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4A3" w:rsidRDefault="002C34A3">
      <w:r>
        <w:separator/>
      </w:r>
    </w:p>
  </w:footnote>
  <w:footnote w:type="continuationSeparator" w:id="0">
    <w:p w:rsidR="002C34A3" w:rsidRDefault="002C34A3">
      <w:r>
        <w:continuationSeparator/>
      </w:r>
    </w:p>
  </w:footnote>
  <w:footnote w:id="1">
    <w:p w:rsidR="004A2362" w:rsidRDefault="002C34A3">
      <w:pPr>
        <w:pStyle w:val="a5"/>
      </w:pPr>
      <w:r>
        <w:rPr>
          <w:rStyle w:val="a8"/>
        </w:rPr>
        <w:footnoteRef/>
      </w:r>
      <w:r>
        <w:rPr>
          <w:rFonts w:hint="eastAsia"/>
          <w:sz w:val="15"/>
          <w:szCs w:val="15"/>
        </w:rPr>
        <w:t>产品登记编码指本产品在全国银行理财信息登记系统获取的登记编码。</w:t>
      </w:r>
    </w:p>
  </w:footnote>
  <w:footnote w:id="2">
    <w:p w:rsidR="004A2362" w:rsidRDefault="002C34A3">
      <w:pPr>
        <w:pStyle w:val="a5"/>
        <w:rPr>
          <w:sz w:val="15"/>
          <w:szCs w:val="15"/>
        </w:rPr>
      </w:pPr>
      <w:r>
        <w:rPr>
          <w:rStyle w:val="a8"/>
        </w:rPr>
        <w:footnoteRef/>
      </w:r>
      <w:r>
        <w:rPr>
          <w:rFonts w:hint="eastAsia"/>
        </w:rPr>
        <w:t xml:space="preserve"> </w:t>
      </w:r>
      <w:r>
        <w:rPr>
          <w:rFonts w:hint="eastAsia"/>
          <w:sz w:val="15"/>
          <w:szCs w:val="15"/>
        </w:rPr>
        <w:t>本报告所称非标准化债权资产，指根据《关于规范金融机构资产管理业务的指导意见》（</w:t>
      </w:r>
      <w:r>
        <w:rPr>
          <w:rFonts w:hint="eastAsia"/>
          <w:sz w:val="15"/>
          <w:szCs w:val="15"/>
        </w:rPr>
        <w:t>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211495"/>
    <w:rsid w:val="00213ECF"/>
    <w:rsid w:val="00274D37"/>
    <w:rsid w:val="002C34A3"/>
    <w:rsid w:val="00367DBF"/>
    <w:rsid w:val="00380BE2"/>
    <w:rsid w:val="003F480F"/>
    <w:rsid w:val="00400A77"/>
    <w:rsid w:val="0041011E"/>
    <w:rsid w:val="0041666B"/>
    <w:rsid w:val="0042245C"/>
    <w:rsid w:val="00442040"/>
    <w:rsid w:val="0048092C"/>
    <w:rsid w:val="004A2362"/>
    <w:rsid w:val="004E272F"/>
    <w:rsid w:val="00564E1C"/>
    <w:rsid w:val="0058623B"/>
    <w:rsid w:val="005B0E63"/>
    <w:rsid w:val="006304A5"/>
    <w:rsid w:val="006E00B8"/>
    <w:rsid w:val="007167B6"/>
    <w:rsid w:val="00781652"/>
    <w:rsid w:val="007D042E"/>
    <w:rsid w:val="007E2254"/>
    <w:rsid w:val="008579C9"/>
    <w:rsid w:val="008D4921"/>
    <w:rsid w:val="009027FB"/>
    <w:rsid w:val="0093653B"/>
    <w:rsid w:val="00973891"/>
    <w:rsid w:val="009B6B6E"/>
    <w:rsid w:val="009F0B98"/>
    <w:rsid w:val="00A7331C"/>
    <w:rsid w:val="00A768E1"/>
    <w:rsid w:val="00B2798E"/>
    <w:rsid w:val="00B9403A"/>
    <w:rsid w:val="00BB17CD"/>
    <w:rsid w:val="00C2222B"/>
    <w:rsid w:val="00CA6A9F"/>
    <w:rsid w:val="00D170C5"/>
    <w:rsid w:val="00D37F3B"/>
    <w:rsid w:val="00D601E1"/>
    <w:rsid w:val="00DC25F6"/>
    <w:rsid w:val="00DD0D5E"/>
    <w:rsid w:val="00DE1F30"/>
    <w:rsid w:val="00DE496A"/>
    <w:rsid w:val="00E61C1A"/>
    <w:rsid w:val="00E63347"/>
    <w:rsid w:val="00EF5B08"/>
    <w:rsid w:val="00F864D2"/>
    <w:rsid w:val="00FB1262"/>
    <w:rsid w:val="00FB4D10"/>
    <w:rsid w:val="00FC64B6"/>
    <w:rsid w:val="23730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semiHidden="0"/>
    <w:lsdException w:name="footer" w:semiHidden="0"/>
    <w:lsdException w:name="caption" w:uiPriority="35" w:qFormat="1"/>
    <w:lsdException w:name="footnote reference"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footnote text"/>
    <w:basedOn w:val="a"/>
    <w:link w:val="Char1"/>
    <w:uiPriority w:val="99"/>
    <w:semiHidden/>
    <w:qFormat/>
    <w:pPr>
      <w:snapToGrid w:val="0"/>
      <w:jc w:val="left"/>
    </w:pPr>
    <w:rPr>
      <w:rFonts w:eastAsia="宋体"/>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character" w:styleId="a7">
    <w:name w:val="Hyperlink"/>
    <w:basedOn w:val="a0"/>
    <w:uiPriority w:val="99"/>
    <w:semiHidden/>
    <w:unhideWhenUsed/>
    <w:rPr>
      <w:color w:val="0000FF"/>
      <w:u w:val="single"/>
    </w:rPr>
  </w:style>
  <w:style w:type="character" w:styleId="a8">
    <w:name w:val="footnote reference"/>
    <w:uiPriority w:val="99"/>
    <w:semiHidden/>
    <w:qFormat/>
    <w:rPr>
      <w:vertAlign w:val="superscript"/>
    </w:rPr>
  </w:style>
  <w:style w:type="table" w:styleId="a9">
    <w:name w:val="Table Grid"/>
    <w:basedOn w:val="a1"/>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Char1">
    <w:name w:val="脚注文本 Char"/>
    <w:basedOn w:val="a0"/>
    <w:link w:val="a5"/>
    <w:uiPriority w:val="99"/>
    <w:semiHidden/>
    <w:qFormat/>
    <w:rPr>
      <w:rFonts w:ascii="Times New Roman" w:eastAsia="宋体" w:hAnsi="Times New Roman" w:cs="Times New Roman"/>
      <w:sz w:val="18"/>
      <w:szCs w:val="18"/>
    </w:rPr>
  </w:style>
  <w:style w:type="paragraph" w:customStyle="1" w:styleId="xl33">
    <w:name w:val="xl3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semiHidden="0"/>
    <w:lsdException w:name="footer" w:semiHidden="0"/>
    <w:lsdException w:name="caption" w:uiPriority="35" w:qFormat="1"/>
    <w:lsdException w:name="footnote reference"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footnote text"/>
    <w:basedOn w:val="a"/>
    <w:link w:val="Char1"/>
    <w:uiPriority w:val="99"/>
    <w:semiHidden/>
    <w:qFormat/>
    <w:pPr>
      <w:snapToGrid w:val="0"/>
      <w:jc w:val="left"/>
    </w:pPr>
    <w:rPr>
      <w:rFonts w:eastAsia="宋体"/>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character" w:styleId="a7">
    <w:name w:val="Hyperlink"/>
    <w:basedOn w:val="a0"/>
    <w:uiPriority w:val="99"/>
    <w:semiHidden/>
    <w:unhideWhenUsed/>
    <w:rPr>
      <w:color w:val="0000FF"/>
      <w:u w:val="single"/>
    </w:rPr>
  </w:style>
  <w:style w:type="character" w:styleId="a8">
    <w:name w:val="footnote reference"/>
    <w:uiPriority w:val="99"/>
    <w:semiHidden/>
    <w:qFormat/>
    <w:rPr>
      <w:vertAlign w:val="superscript"/>
    </w:rPr>
  </w:style>
  <w:style w:type="table" w:styleId="a9">
    <w:name w:val="Table Grid"/>
    <w:basedOn w:val="a1"/>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Char1">
    <w:name w:val="脚注文本 Char"/>
    <w:basedOn w:val="a0"/>
    <w:link w:val="a5"/>
    <w:uiPriority w:val="99"/>
    <w:semiHidden/>
    <w:qFormat/>
    <w:rPr>
      <w:rFonts w:ascii="Times New Roman" w:eastAsia="宋体" w:hAnsi="Times New Roman" w:cs="Times New Roman"/>
      <w:sz w:val="18"/>
      <w:szCs w:val="18"/>
    </w:rPr>
  </w:style>
  <w:style w:type="paragraph" w:customStyle="1" w:styleId="xl33">
    <w:name w:val="xl3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643674">
      <w:bodyDiv w:val="1"/>
      <w:marLeft w:val="0"/>
      <w:marRight w:val="0"/>
      <w:marTop w:val="0"/>
      <w:marBottom w:val="0"/>
      <w:divBdr>
        <w:top w:val="none" w:sz="0" w:space="0" w:color="auto"/>
        <w:left w:val="none" w:sz="0" w:space="0" w:color="auto"/>
        <w:bottom w:val="none" w:sz="0" w:space="0" w:color="auto"/>
        <w:right w:val="none" w:sz="0" w:space="0" w:color="auto"/>
      </w:divBdr>
    </w:div>
    <w:div w:id="963194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pdb.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user</cp:lastModifiedBy>
  <cp:revision>2</cp:revision>
  <dcterms:created xsi:type="dcterms:W3CDTF">2021-04-07T08:21:00Z</dcterms:created>
  <dcterms:modified xsi:type="dcterms:W3CDTF">2021-04-07T08:21:00Z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