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浦发银行鑫盈利系列1年定开6号理财产品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2301202506(销售代码:2301202812/2301202813/2301202814/2301202815)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2020-05-20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1,012,876,000.00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106.00%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2301202812 : 3.35%-4.35%</w:t>
            </w:r>
            <w:r>
              <w:rPr>
                <w:rFonts w:ascii="仿宋_GB2312" w:eastAsia="仿宋_GB2312" w:hAnsi="Calibri" w:cs="宋体"/>
                <w:color w:val="000000"/>
                <w:sz w:val="24"/>
                <w:szCs w:val="24"/>
              </w:rPr>
              <w:br/>
              <w:t>2301202813 : 3.38%-4.38%</w:t>
            </w:r>
            <w:r>
              <w:rPr>
                <w:rFonts w:ascii="仿宋_GB2312" w:eastAsia="仿宋_GB2312" w:hAnsi="Calibri" w:cs="宋体"/>
                <w:color w:val="000000"/>
                <w:sz w:val="24"/>
                <w:szCs w:val="24"/>
              </w:rPr>
              <w:br/>
              <w:t>2301202814 : 3.40%-4.40%</w:t>
            </w:r>
            <w:r>
              <w:rPr>
                <w:rFonts w:ascii="仿宋_GB2312" w:eastAsia="仿宋_GB2312" w:hAnsi="Calibri" w:cs="宋体"/>
                <w:color w:val="000000"/>
                <w:sz w:val="24"/>
                <w:szCs w:val="24"/>
              </w:rPr>
              <w:br/>
              <w:t>2301202815 : 3.40%-4.40%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报告期（2021-01-01至2021-03-31）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2301202812 : 193,237,164.43</w:t>
            </w:r>
            <w:r>
              <w:rPr>
                <w:rFonts w:ascii="仿宋_GB2312" w:eastAsia="仿宋_GB2312" w:hAnsi="Calibri" w:cs="宋体"/>
                <w:color w:val="000000"/>
                <w:sz w:val="24"/>
                <w:szCs w:val="24"/>
              </w:rPr>
              <w:br/>
              <w:t>2301202813 : 118,794,205.78</w:t>
            </w:r>
            <w:r>
              <w:rPr>
                <w:rFonts w:ascii="仿宋_GB2312" w:eastAsia="仿宋_GB2312" w:hAnsi="Calibri" w:cs="宋体"/>
                <w:color w:val="000000"/>
                <w:sz w:val="24"/>
                <w:szCs w:val="24"/>
              </w:rPr>
              <w:br/>
              <w:t>2301202814 : 439,642.07</w:t>
            </w:r>
            <w:r>
              <w:rPr>
                <w:rFonts w:ascii="仿宋_GB2312" w:eastAsia="仿宋_GB2312" w:hAnsi="Calibri" w:cs="宋体"/>
                <w:color w:val="000000"/>
                <w:sz w:val="24"/>
                <w:szCs w:val="24"/>
              </w:rPr>
              <w:br/>
              <w:t>2301202815 : 732,736,120.44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1.0316</w:t>
            </w:r>
            <w:r>
              <w:rPr>
                <w:rFonts w:ascii="仿宋_GB2312" w:eastAsia="仿宋_GB2312" w:hAnsi="Calibri" w:cs="宋体"/>
                <w:color w:val="000000"/>
                <w:sz w:val="24"/>
                <w:szCs w:val="24"/>
              </w:rPr>
              <w:br/>
              <w:t>2301202813 : 1.0318</w:t>
            </w:r>
            <w:r>
              <w:rPr>
                <w:rFonts w:ascii="仿宋_GB2312" w:eastAsia="仿宋_GB2312" w:hAnsi="Calibri" w:cs="宋体"/>
                <w:color w:val="000000"/>
                <w:sz w:val="24"/>
                <w:szCs w:val="24"/>
              </w:rPr>
              <w:br/>
              <w:t>2301202814 : 1.0320</w:t>
            </w:r>
            <w:r>
              <w:rPr>
                <w:rFonts w:ascii="仿宋_GB2312" w:eastAsia="仿宋_GB2312" w:hAnsi="Calibri" w:cs="宋体"/>
                <w:color w:val="000000"/>
                <w:sz w:val="24"/>
                <w:szCs w:val="24"/>
              </w:rPr>
              <w:br/>
              <w:t>2301202815 : 1.0320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1.0316</w:t>
            </w:r>
            <w:r>
              <w:rPr>
                <w:rFonts w:ascii="仿宋_GB2312" w:eastAsia="仿宋_GB2312" w:hAnsi="Calibri" w:cs="宋体"/>
                <w:color w:val="000000"/>
                <w:sz w:val="24"/>
                <w:szCs w:val="24"/>
              </w:rPr>
              <w:br/>
              <w:t>2301202813 : 1.0318</w:t>
            </w:r>
            <w:r>
              <w:rPr>
                <w:rFonts w:ascii="仿宋_GB2312" w:eastAsia="仿宋_GB2312" w:hAnsi="Calibri" w:cs="宋体"/>
                <w:color w:val="000000"/>
                <w:sz w:val="24"/>
                <w:szCs w:val="24"/>
              </w:rPr>
              <w:br/>
              <w:t>2301202814 : 1.0320</w:t>
            </w:r>
            <w:r>
              <w:rPr>
                <w:rFonts w:ascii="仿宋_GB2312" w:eastAsia="仿宋_GB2312" w:hAnsi="Calibri" w:cs="宋体"/>
                <w:color w:val="000000"/>
                <w:sz w:val="24"/>
                <w:szCs w:val="24"/>
              </w:rPr>
              <w:br/>
              <w:t>2301202815 : 1.0320</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116,884,988.29</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11.18%</w:t>
            </w:r>
          </w:p>
        </w:tc>
      </w:tr>
      <w:tr w:rsidR="003210DE">
        <w:tc>
          <w:tcPr>
            <w:tcW w:w="1281" w:type="dxa"/>
            <w:vAlign w:val="center"/>
          </w:tcPr>
          <w:p w:rsidR="003210DE" w:rsidRDefault="009F11B2">
            <w:pPr>
              <w:jc w:val="center"/>
            </w:pPr>
            <w:r>
              <w:rPr>
                <w:rFonts w:ascii="仿宋_GB2312" w:eastAsia="仿宋_GB2312" w:hAnsi="Calibri" w:cs="宋体"/>
                <w:color w:val="000000"/>
                <w:sz w:val="24"/>
              </w:rPr>
              <w:t>2</w:t>
            </w:r>
          </w:p>
        </w:tc>
        <w:tc>
          <w:tcPr>
            <w:tcW w:w="2620" w:type="dxa"/>
            <w:vAlign w:val="center"/>
          </w:tcPr>
          <w:p w:rsidR="003210DE" w:rsidRDefault="009F11B2">
            <w:pPr>
              <w:jc w:val="center"/>
            </w:pPr>
            <w:r>
              <w:rPr>
                <w:rFonts w:ascii="仿宋_GB2312" w:eastAsia="仿宋_GB2312" w:hAnsi="Calibri" w:cs="宋体"/>
                <w:color w:val="000000"/>
                <w:sz w:val="24"/>
              </w:rPr>
              <w:t>债券投资</w:t>
            </w:r>
          </w:p>
        </w:tc>
        <w:tc>
          <w:tcPr>
            <w:tcW w:w="2694" w:type="dxa"/>
            <w:vAlign w:val="center"/>
          </w:tcPr>
          <w:p w:rsidR="003210DE" w:rsidRDefault="009F11B2">
            <w:pPr>
              <w:jc w:val="center"/>
            </w:pPr>
            <w:r>
              <w:rPr>
                <w:rFonts w:ascii="仿宋_GB2312" w:eastAsia="仿宋_GB2312" w:hAnsi="Calibri" w:cs="宋体"/>
                <w:color w:val="000000"/>
                <w:sz w:val="24"/>
              </w:rPr>
              <w:t>967,428,571.05</w:t>
            </w:r>
          </w:p>
        </w:tc>
        <w:tc>
          <w:tcPr>
            <w:tcW w:w="2477" w:type="dxa"/>
            <w:vAlign w:val="center"/>
          </w:tcPr>
          <w:p w:rsidR="003210DE" w:rsidRDefault="009F11B2">
            <w:pPr>
              <w:jc w:val="center"/>
            </w:pPr>
            <w:r>
              <w:rPr>
                <w:rFonts w:ascii="仿宋_GB2312" w:eastAsia="仿宋_GB2312" w:hAnsi="Calibri" w:cs="宋体"/>
                <w:color w:val="000000"/>
                <w:sz w:val="24"/>
              </w:rPr>
              <w:t>92.56%</w:t>
            </w:r>
          </w:p>
        </w:tc>
      </w:tr>
      <w:tr w:rsidR="003210DE">
        <w:tc>
          <w:tcPr>
            <w:tcW w:w="1281" w:type="dxa"/>
            <w:vAlign w:val="center"/>
          </w:tcPr>
          <w:p w:rsidR="003210DE" w:rsidRDefault="009F11B2">
            <w:pPr>
              <w:jc w:val="center"/>
            </w:pPr>
            <w:r>
              <w:rPr>
                <w:rFonts w:ascii="仿宋_GB2312" w:eastAsia="仿宋_GB2312" w:hAnsi="Calibri" w:cs="宋体"/>
                <w:color w:val="000000"/>
                <w:sz w:val="24"/>
              </w:rPr>
              <w:t>3</w:t>
            </w:r>
          </w:p>
        </w:tc>
        <w:tc>
          <w:tcPr>
            <w:tcW w:w="2620" w:type="dxa"/>
            <w:vAlign w:val="center"/>
          </w:tcPr>
          <w:p w:rsidR="003210DE" w:rsidRDefault="009F11B2">
            <w:pPr>
              <w:jc w:val="center"/>
            </w:pPr>
            <w:r>
              <w:rPr>
                <w:rFonts w:ascii="仿宋_GB2312" w:eastAsia="仿宋_GB2312" w:hAnsi="Calibri" w:cs="宋体"/>
                <w:color w:val="000000"/>
                <w:sz w:val="24"/>
              </w:rPr>
              <w:t>资产支持证券投资</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4</w:t>
            </w:r>
          </w:p>
        </w:tc>
        <w:tc>
          <w:tcPr>
            <w:tcW w:w="2620" w:type="dxa"/>
            <w:vAlign w:val="center"/>
          </w:tcPr>
          <w:p w:rsidR="003210DE" w:rsidRDefault="009F11B2">
            <w:pPr>
              <w:jc w:val="center"/>
            </w:pPr>
            <w:r>
              <w:rPr>
                <w:rFonts w:ascii="仿宋_GB2312" w:eastAsia="仿宋_GB2312" w:hAnsi="Calibri" w:cs="宋体"/>
                <w:color w:val="000000"/>
                <w:sz w:val="24"/>
              </w:rPr>
              <w:t>信托计划</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5</w:t>
            </w:r>
          </w:p>
        </w:tc>
        <w:tc>
          <w:tcPr>
            <w:tcW w:w="2620" w:type="dxa"/>
            <w:vAlign w:val="center"/>
          </w:tcPr>
          <w:p w:rsidR="003210DE" w:rsidRDefault="009F11B2">
            <w:pPr>
              <w:jc w:val="center"/>
            </w:pPr>
            <w:r>
              <w:rPr>
                <w:rFonts w:ascii="仿宋_GB2312" w:eastAsia="仿宋_GB2312" w:hAnsi="Calibri" w:cs="宋体"/>
                <w:color w:val="000000"/>
                <w:sz w:val="24"/>
              </w:rPr>
              <w:t>资产管理计划</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6</w:t>
            </w:r>
          </w:p>
        </w:tc>
        <w:tc>
          <w:tcPr>
            <w:tcW w:w="2620" w:type="dxa"/>
            <w:vAlign w:val="center"/>
          </w:tcPr>
          <w:p w:rsidR="003210DE" w:rsidRDefault="009F11B2">
            <w:pPr>
              <w:jc w:val="center"/>
            </w:pPr>
            <w:r>
              <w:rPr>
                <w:rFonts w:ascii="仿宋_GB2312" w:eastAsia="仿宋_GB2312" w:hAnsi="Calibri" w:cs="宋体"/>
                <w:color w:val="000000"/>
                <w:sz w:val="24"/>
              </w:rPr>
              <w:t>净值类资产管理计划</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7</w:t>
            </w:r>
          </w:p>
        </w:tc>
        <w:tc>
          <w:tcPr>
            <w:tcW w:w="2620" w:type="dxa"/>
            <w:vAlign w:val="center"/>
          </w:tcPr>
          <w:p w:rsidR="003210DE" w:rsidRDefault="009F11B2">
            <w:pPr>
              <w:jc w:val="center"/>
            </w:pPr>
            <w:r>
              <w:rPr>
                <w:rFonts w:ascii="仿宋_GB2312" w:eastAsia="仿宋_GB2312" w:hAnsi="Calibri" w:cs="宋体"/>
                <w:color w:val="000000"/>
                <w:sz w:val="24"/>
              </w:rPr>
              <w:t>资金拆出</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8</w:t>
            </w:r>
          </w:p>
        </w:tc>
        <w:tc>
          <w:tcPr>
            <w:tcW w:w="2620" w:type="dxa"/>
            <w:vAlign w:val="center"/>
          </w:tcPr>
          <w:p w:rsidR="003210DE" w:rsidRDefault="009F11B2">
            <w:pPr>
              <w:jc w:val="center"/>
            </w:pPr>
            <w:r>
              <w:rPr>
                <w:rFonts w:ascii="仿宋_GB2312" w:eastAsia="仿宋_GB2312" w:hAnsi="Calibri" w:cs="宋体"/>
                <w:color w:val="000000"/>
                <w:sz w:val="24"/>
              </w:rPr>
              <w:t>结算备付金</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lastRenderedPageBreak/>
              <w:t>9</w:t>
            </w:r>
          </w:p>
        </w:tc>
        <w:tc>
          <w:tcPr>
            <w:tcW w:w="2620" w:type="dxa"/>
            <w:vAlign w:val="center"/>
          </w:tcPr>
          <w:p w:rsidR="003210DE" w:rsidRDefault="009F11B2">
            <w:pPr>
              <w:jc w:val="center"/>
            </w:pPr>
            <w:r>
              <w:rPr>
                <w:rFonts w:ascii="仿宋_GB2312" w:eastAsia="仿宋_GB2312" w:hAnsi="Calibri" w:cs="宋体"/>
                <w:color w:val="000000"/>
                <w:sz w:val="24"/>
              </w:rPr>
              <w:t>买入返售金融资产</w:t>
            </w:r>
          </w:p>
        </w:tc>
        <w:tc>
          <w:tcPr>
            <w:tcW w:w="2694" w:type="dxa"/>
            <w:vAlign w:val="center"/>
          </w:tcPr>
          <w:p w:rsidR="003210DE" w:rsidRDefault="009F11B2">
            <w:pPr>
              <w:jc w:val="center"/>
            </w:pPr>
            <w:r>
              <w:rPr>
                <w:rFonts w:ascii="仿宋_GB2312" w:eastAsia="仿宋_GB2312" w:hAnsi="Calibri" w:cs="宋体"/>
                <w:color w:val="000000"/>
                <w:sz w:val="24"/>
              </w:rPr>
              <w:t>-</w:t>
            </w:r>
          </w:p>
        </w:tc>
        <w:tc>
          <w:tcPr>
            <w:tcW w:w="2477" w:type="dxa"/>
            <w:vAlign w:val="center"/>
          </w:tcPr>
          <w:p w:rsidR="003210DE" w:rsidRDefault="009F11B2">
            <w:pPr>
              <w:jc w:val="center"/>
            </w:pPr>
            <w:r>
              <w:rPr>
                <w:rFonts w:ascii="仿宋_GB2312" w:eastAsia="仿宋_GB2312" w:hAnsi="Calibri" w:cs="宋体"/>
                <w:color w:val="000000"/>
                <w:sz w:val="24"/>
              </w:rPr>
              <w:t>-</w:t>
            </w:r>
          </w:p>
        </w:tc>
      </w:tr>
      <w:tr w:rsidR="003210DE">
        <w:tc>
          <w:tcPr>
            <w:tcW w:w="1281" w:type="dxa"/>
            <w:vAlign w:val="center"/>
          </w:tcPr>
          <w:p w:rsidR="003210DE" w:rsidRDefault="009F11B2">
            <w:pPr>
              <w:jc w:val="center"/>
            </w:pPr>
            <w:r>
              <w:rPr>
                <w:rFonts w:ascii="仿宋_GB2312" w:eastAsia="仿宋_GB2312" w:hAnsi="Calibri" w:cs="宋体"/>
                <w:color w:val="000000"/>
                <w:sz w:val="24"/>
              </w:rPr>
              <w:t>10</w:t>
            </w:r>
          </w:p>
        </w:tc>
        <w:tc>
          <w:tcPr>
            <w:tcW w:w="2620" w:type="dxa"/>
            <w:vAlign w:val="center"/>
          </w:tcPr>
          <w:p w:rsidR="003210DE" w:rsidRDefault="009F11B2">
            <w:pPr>
              <w:jc w:val="center"/>
            </w:pPr>
            <w:r>
              <w:rPr>
                <w:rFonts w:ascii="仿宋_GB2312" w:eastAsia="仿宋_GB2312" w:hAnsi="Calibri" w:cs="宋体"/>
                <w:color w:val="000000"/>
                <w:sz w:val="24"/>
              </w:rPr>
              <w:t>其他资产</w:t>
            </w:r>
          </w:p>
        </w:tc>
        <w:tc>
          <w:tcPr>
            <w:tcW w:w="2694" w:type="dxa"/>
            <w:vAlign w:val="center"/>
          </w:tcPr>
          <w:p w:rsidR="003210DE" w:rsidRDefault="009F11B2">
            <w:pPr>
              <w:jc w:val="center"/>
            </w:pPr>
            <w:r>
              <w:rPr>
                <w:rFonts w:ascii="仿宋_GB2312" w:eastAsia="仿宋_GB2312" w:hAnsi="Calibri" w:cs="宋体"/>
                <w:color w:val="000000"/>
                <w:sz w:val="24"/>
              </w:rPr>
              <w:t>0.00</w:t>
            </w:r>
          </w:p>
        </w:tc>
        <w:tc>
          <w:tcPr>
            <w:tcW w:w="2477" w:type="dxa"/>
            <w:vAlign w:val="center"/>
          </w:tcPr>
          <w:p w:rsidR="003210DE" w:rsidRDefault="009F11B2">
            <w:pPr>
              <w:jc w:val="center"/>
            </w:pPr>
            <w:r>
              <w:rPr>
                <w:rFonts w:ascii="仿宋_GB2312" w:eastAsia="仿宋_GB2312" w:hAnsi="Calibri" w:cs="宋体"/>
                <w:color w:val="000000"/>
                <w:sz w:val="24"/>
              </w:rPr>
              <w:t>0.00%</w:t>
            </w:r>
          </w:p>
        </w:tc>
      </w:tr>
      <w:tr w:rsidR="003210DE">
        <w:tc>
          <w:tcPr>
            <w:tcW w:w="1281" w:type="dxa"/>
            <w:vAlign w:val="center"/>
          </w:tcPr>
          <w:p w:rsidR="003210DE" w:rsidRDefault="009F11B2">
            <w:pPr>
              <w:jc w:val="center"/>
            </w:pPr>
            <w:r>
              <w:rPr>
                <w:rFonts w:ascii="仿宋_GB2312" w:eastAsia="仿宋_GB2312" w:hAnsi="Calibri" w:cs="宋体"/>
                <w:color w:val="000000"/>
                <w:sz w:val="24"/>
              </w:rPr>
              <w:t>11</w:t>
            </w:r>
          </w:p>
        </w:tc>
        <w:tc>
          <w:tcPr>
            <w:tcW w:w="2620" w:type="dxa"/>
            <w:vAlign w:val="center"/>
          </w:tcPr>
          <w:p w:rsidR="003210DE" w:rsidRDefault="009F11B2">
            <w:pPr>
              <w:jc w:val="center"/>
            </w:pPr>
            <w:r>
              <w:rPr>
                <w:rFonts w:ascii="仿宋_GB2312" w:eastAsia="仿宋_GB2312" w:hAnsi="Calibri" w:cs="宋体"/>
                <w:color w:val="000000"/>
                <w:sz w:val="24"/>
              </w:rPr>
              <w:t>应收利息</w:t>
            </w:r>
          </w:p>
        </w:tc>
        <w:tc>
          <w:tcPr>
            <w:tcW w:w="2694" w:type="dxa"/>
            <w:vAlign w:val="center"/>
          </w:tcPr>
          <w:p w:rsidR="003210DE" w:rsidRDefault="009F11B2">
            <w:pPr>
              <w:jc w:val="center"/>
            </w:pPr>
            <w:r>
              <w:rPr>
                <w:rFonts w:ascii="仿宋_GB2312" w:eastAsia="仿宋_GB2312" w:hAnsi="Calibri" w:cs="宋体"/>
                <w:color w:val="000000"/>
                <w:sz w:val="24"/>
              </w:rPr>
              <w:t>23,577,976.15</w:t>
            </w:r>
          </w:p>
        </w:tc>
        <w:tc>
          <w:tcPr>
            <w:tcW w:w="2477" w:type="dxa"/>
            <w:vAlign w:val="center"/>
          </w:tcPr>
          <w:p w:rsidR="003210DE" w:rsidRDefault="009F11B2">
            <w:pPr>
              <w:jc w:val="center"/>
            </w:pPr>
            <w:r>
              <w:rPr>
                <w:rFonts w:ascii="仿宋_GB2312" w:eastAsia="仿宋_GB2312" w:hAnsi="Calibri" w:cs="宋体"/>
                <w:color w:val="000000"/>
                <w:sz w:val="24"/>
              </w:rPr>
              <w:t>2.26%</w:t>
            </w:r>
          </w:p>
        </w:tc>
      </w:tr>
      <w:tr w:rsidR="003210DE">
        <w:tc>
          <w:tcPr>
            <w:tcW w:w="1281" w:type="dxa"/>
            <w:vAlign w:val="center"/>
          </w:tcPr>
          <w:p w:rsidR="003210DE" w:rsidRDefault="003210DE">
            <w:pPr>
              <w:jc w:val="center"/>
            </w:pPr>
          </w:p>
        </w:tc>
        <w:tc>
          <w:tcPr>
            <w:tcW w:w="2620" w:type="dxa"/>
            <w:vAlign w:val="center"/>
          </w:tcPr>
          <w:p w:rsidR="003210DE" w:rsidRDefault="009F11B2">
            <w:pPr>
              <w:jc w:val="center"/>
            </w:pPr>
            <w:r>
              <w:rPr>
                <w:rFonts w:ascii="仿宋_GB2312" w:eastAsia="仿宋_GB2312" w:hAnsi="Calibri" w:cs="宋体"/>
                <w:color w:val="000000"/>
                <w:sz w:val="24"/>
              </w:rPr>
              <w:t>合计</w:t>
            </w:r>
          </w:p>
        </w:tc>
        <w:tc>
          <w:tcPr>
            <w:tcW w:w="2694" w:type="dxa"/>
            <w:vAlign w:val="center"/>
          </w:tcPr>
          <w:p w:rsidR="003210DE" w:rsidRDefault="009F11B2">
            <w:pPr>
              <w:jc w:val="center"/>
            </w:pPr>
            <w:r>
              <w:rPr>
                <w:rFonts w:ascii="仿宋_GB2312" w:eastAsia="仿宋_GB2312" w:hAnsi="Calibri" w:cs="宋体"/>
                <w:color w:val="000000"/>
                <w:sz w:val="24"/>
              </w:rPr>
              <w:t>1,107,891,535.49</w:t>
            </w:r>
          </w:p>
        </w:tc>
        <w:tc>
          <w:tcPr>
            <w:tcW w:w="2477" w:type="dxa"/>
            <w:vAlign w:val="center"/>
          </w:tcPr>
          <w:p w:rsidR="003210DE" w:rsidRDefault="009F11B2">
            <w:pPr>
              <w:jc w:val="center"/>
            </w:pPr>
            <w:r>
              <w:rPr>
                <w:rFonts w:ascii="仿宋_GB2312" w:eastAsia="仿宋_GB2312" w:hAnsi="Calibri" w:cs="宋体"/>
                <w:color w:val="000000"/>
                <w:sz w:val="24"/>
              </w:rPr>
              <w:t>106.00%</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Default="00C65FE3" w:rsidP="00C65FE3">
      <w:pPr>
        <w:snapToGrid w:val="0"/>
        <w:spacing w:line="360" w:lineRule="auto"/>
        <w:ind w:firstLine="360"/>
        <w:jc w:val="left"/>
        <w:rPr>
          <w:rFonts w:ascii="仿宋_GB2312" w:eastAsia="仿宋_GB2312" w:hAnsi="Calibri"/>
          <w:sz w:val="24"/>
          <w:szCs w:val="24"/>
        </w:rPr>
      </w:pPr>
      <w:r w:rsidRPr="00C65FE3">
        <w:rPr>
          <w:rFonts w:ascii="仿宋_GB2312" w:eastAsia="仿宋_GB2312" w:hAnsi="Calibri" w:hint="eastAsia"/>
          <w:sz w:val="24"/>
          <w:szCs w:val="24"/>
        </w:rPr>
        <w:t>报告期内，债券收益率持续震荡，十年期国债收益率全年收在3.19%，整个一季度小幅上行。</w:t>
      </w:r>
      <w:r w:rsidR="001520C6" w:rsidRPr="001520C6">
        <w:rPr>
          <w:rFonts w:ascii="仿宋_GB2312" w:eastAsia="仿宋_GB2312" w:hAnsi="Calibri" w:hint="eastAsia"/>
          <w:sz w:val="24"/>
          <w:szCs w:val="24"/>
        </w:rPr>
        <w:t>本产品采用混合法估值，以配置中</w:t>
      </w:r>
      <w:proofErr w:type="gramStart"/>
      <w:r w:rsidR="001520C6" w:rsidRPr="001520C6">
        <w:rPr>
          <w:rFonts w:ascii="仿宋_GB2312" w:eastAsia="仿宋_GB2312" w:hAnsi="Calibri" w:hint="eastAsia"/>
          <w:sz w:val="24"/>
          <w:szCs w:val="24"/>
        </w:rPr>
        <w:t>短久期</w:t>
      </w:r>
      <w:proofErr w:type="gramEnd"/>
      <w:r w:rsidR="001520C6" w:rsidRPr="001520C6">
        <w:rPr>
          <w:rFonts w:ascii="仿宋_GB2312" w:eastAsia="仿宋_GB2312" w:hAnsi="Calibri" w:hint="eastAsia"/>
          <w:sz w:val="24"/>
          <w:szCs w:val="24"/>
        </w:rPr>
        <w:t>的高等级信用</w:t>
      </w:r>
      <w:proofErr w:type="gramStart"/>
      <w:r w:rsidR="001520C6" w:rsidRPr="001520C6">
        <w:rPr>
          <w:rFonts w:ascii="仿宋_GB2312" w:eastAsia="仿宋_GB2312" w:hAnsi="Calibri" w:hint="eastAsia"/>
          <w:sz w:val="24"/>
          <w:szCs w:val="24"/>
        </w:rPr>
        <w:t>债为主</w:t>
      </w:r>
      <w:proofErr w:type="gramEnd"/>
      <w:r w:rsidR="001520C6" w:rsidRPr="001520C6">
        <w:rPr>
          <w:rFonts w:ascii="仿宋_GB2312" w:eastAsia="仿宋_GB2312" w:hAnsi="Calibri" w:hint="eastAsia"/>
          <w:sz w:val="24"/>
          <w:szCs w:val="24"/>
        </w:rPr>
        <w:t>,通过分散化投资构建具有较好流动性、</w:t>
      </w:r>
      <w:proofErr w:type="gramStart"/>
      <w:r w:rsidR="001520C6" w:rsidRPr="001520C6">
        <w:rPr>
          <w:rFonts w:ascii="仿宋_GB2312" w:eastAsia="仿宋_GB2312" w:hAnsi="Calibri" w:hint="eastAsia"/>
          <w:sz w:val="24"/>
          <w:szCs w:val="24"/>
        </w:rPr>
        <w:t>久期适中</w:t>
      </w:r>
      <w:proofErr w:type="gramEnd"/>
      <w:r w:rsidR="001520C6" w:rsidRPr="001520C6">
        <w:rPr>
          <w:rFonts w:ascii="仿宋_GB2312" w:eastAsia="仿宋_GB2312" w:hAnsi="Calibri" w:hint="eastAsia"/>
          <w:sz w:val="24"/>
          <w:szCs w:val="24"/>
        </w:rPr>
        <w:t>、信用风险可控的优质债券组合。本产品持仓以高评级信用债为主，杠杆率控制在合理水平，组合的流动性风险处于合理可控水平。</w:t>
      </w:r>
      <w:bookmarkStart w:id="0" w:name="_GoBack"/>
      <w:bookmarkEnd w:id="0"/>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116,884,988.29</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11.18%</w:t>
            </w:r>
          </w:p>
        </w:tc>
      </w:tr>
      <w:tr w:rsidR="003210DE">
        <w:tc>
          <w:tcPr>
            <w:tcW w:w="1139" w:type="dxa"/>
          </w:tcPr>
          <w:p w:rsidR="003210DE" w:rsidRDefault="009F11B2">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17沈阳地铁MTN001</w:t>
            </w:r>
          </w:p>
        </w:tc>
        <w:tc>
          <w:tcPr>
            <w:tcW w:w="2835" w:type="dxa"/>
          </w:tcPr>
          <w:p w:rsidR="003210DE" w:rsidRDefault="009F11B2">
            <w:pPr>
              <w:jc w:val="center"/>
            </w:pPr>
            <w:r>
              <w:rPr>
                <w:rFonts w:ascii="仿宋_GB2312" w:eastAsia="仿宋_GB2312" w:hAnsi="Calibri" w:cs="宋体"/>
                <w:color w:val="000000"/>
                <w:sz w:val="24"/>
              </w:rPr>
              <w:t>95,794,296.69</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9.17%</w:t>
            </w:r>
          </w:p>
        </w:tc>
      </w:tr>
      <w:tr w:rsidR="003210DE">
        <w:tc>
          <w:tcPr>
            <w:tcW w:w="1139" w:type="dxa"/>
          </w:tcPr>
          <w:p w:rsidR="003210DE" w:rsidRDefault="009F11B2">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18洛阳新投PPN001</w:t>
            </w:r>
          </w:p>
        </w:tc>
        <w:tc>
          <w:tcPr>
            <w:tcW w:w="2835" w:type="dxa"/>
          </w:tcPr>
          <w:p w:rsidR="003210DE" w:rsidRDefault="009F11B2">
            <w:pPr>
              <w:jc w:val="center"/>
            </w:pPr>
            <w:r>
              <w:rPr>
                <w:rFonts w:ascii="仿宋_GB2312" w:eastAsia="仿宋_GB2312" w:hAnsi="Calibri" w:cs="宋体"/>
                <w:color w:val="000000"/>
                <w:sz w:val="24"/>
              </w:rPr>
              <w:t>95,157,203.58</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9.10%</w:t>
            </w:r>
          </w:p>
        </w:tc>
      </w:tr>
      <w:tr w:rsidR="003210DE">
        <w:tc>
          <w:tcPr>
            <w:tcW w:w="1139" w:type="dxa"/>
          </w:tcPr>
          <w:p w:rsidR="003210DE" w:rsidRDefault="009F11B2">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14豫铁投MTN001</w:t>
            </w:r>
          </w:p>
        </w:tc>
        <w:tc>
          <w:tcPr>
            <w:tcW w:w="2835" w:type="dxa"/>
          </w:tcPr>
          <w:p w:rsidR="003210DE" w:rsidRDefault="009F11B2">
            <w:pPr>
              <w:jc w:val="center"/>
            </w:pPr>
            <w:r>
              <w:rPr>
                <w:rFonts w:ascii="仿宋_GB2312" w:eastAsia="仿宋_GB2312" w:hAnsi="Calibri" w:cs="宋体"/>
                <w:color w:val="000000"/>
                <w:sz w:val="24"/>
              </w:rPr>
              <w:t>93,891,224.83</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8.98%</w:t>
            </w:r>
          </w:p>
        </w:tc>
      </w:tr>
      <w:tr w:rsidR="003210DE">
        <w:tc>
          <w:tcPr>
            <w:tcW w:w="1139" w:type="dxa"/>
          </w:tcPr>
          <w:p w:rsidR="003210DE" w:rsidRDefault="009F11B2">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17芜湖经开MTN001</w:t>
            </w:r>
          </w:p>
        </w:tc>
        <w:tc>
          <w:tcPr>
            <w:tcW w:w="2835" w:type="dxa"/>
          </w:tcPr>
          <w:p w:rsidR="003210DE" w:rsidRDefault="009F11B2">
            <w:pPr>
              <w:jc w:val="center"/>
            </w:pPr>
            <w:r>
              <w:rPr>
                <w:rFonts w:ascii="仿宋_GB2312" w:eastAsia="仿宋_GB2312" w:hAnsi="Calibri" w:cs="宋体"/>
                <w:color w:val="000000"/>
                <w:sz w:val="24"/>
              </w:rPr>
              <w:t>92,861,820.18</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8.88%</w:t>
            </w:r>
          </w:p>
        </w:tc>
      </w:tr>
      <w:tr w:rsidR="003210DE">
        <w:tc>
          <w:tcPr>
            <w:tcW w:w="1139" w:type="dxa"/>
          </w:tcPr>
          <w:p w:rsidR="003210DE" w:rsidRDefault="009F11B2">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18托克集团PPN003</w:t>
            </w:r>
          </w:p>
        </w:tc>
        <w:tc>
          <w:tcPr>
            <w:tcW w:w="2835" w:type="dxa"/>
          </w:tcPr>
          <w:p w:rsidR="003210DE" w:rsidRDefault="009F11B2">
            <w:pPr>
              <w:jc w:val="center"/>
            </w:pPr>
            <w:r>
              <w:rPr>
                <w:rFonts w:ascii="仿宋_GB2312" w:eastAsia="仿宋_GB2312" w:hAnsi="Calibri" w:cs="宋体"/>
                <w:color w:val="000000"/>
                <w:sz w:val="24"/>
              </w:rPr>
              <w:t>80,464,330.94</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7.70%</w:t>
            </w:r>
          </w:p>
        </w:tc>
      </w:tr>
      <w:tr w:rsidR="003210DE">
        <w:tc>
          <w:tcPr>
            <w:tcW w:w="1139" w:type="dxa"/>
          </w:tcPr>
          <w:p w:rsidR="003210DE" w:rsidRDefault="009F11B2">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20平安银行永续债01</w:t>
            </w:r>
          </w:p>
        </w:tc>
        <w:tc>
          <w:tcPr>
            <w:tcW w:w="2835" w:type="dxa"/>
          </w:tcPr>
          <w:p w:rsidR="003210DE" w:rsidRDefault="009F11B2">
            <w:pPr>
              <w:jc w:val="center"/>
            </w:pPr>
            <w:r>
              <w:rPr>
                <w:rFonts w:ascii="仿宋_GB2312" w:eastAsia="仿宋_GB2312" w:hAnsi="Calibri" w:cs="宋体"/>
                <w:color w:val="000000"/>
                <w:sz w:val="24"/>
              </w:rPr>
              <w:t>80,023,440.00</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7.66%</w:t>
            </w:r>
          </w:p>
        </w:tc>
      </w:tr>
      <w:tr w:rsidR="003210DE">
        <w:tc>
          <w:tcPr>
            <w:tcW w:w="1139" w:type="dxa"/>
          </w:tcPr>
          <w:p w:rsidR="003210DE" w:rsidRDefault="009F11B2">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17滨建投PPN001</w:t>
            </w:r>
          </w:p>
        </w:tc>
        <w:tc>
          <w:tcPr>
            <w:tcW w:w="2835" w:type="dxa"/>
          </w:tcPr>
          <w:p w:rsidR="003210DE" w:rsidRDefault="009F11B2">
            <w:pPr>
              <w:jc w:val="center"/>
            </w:pPr>
            <w:r>
              <w:rPr>
                <w:rFonts w:ascii="仿宋_GB2312" w:eastAsia="仿宋_GB2312" w:hAnsi="Calibri" w:cs="宋体"/>
                <w:color w:val="000000"/>
                <w:sz w:val="24"/>
              </w:rPr>
              <w:t>70,862,073.44</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6.78%</w:t>
            </w:r>
          </w:p>
        </w:tc>
      </w:tr>
      <w:tr w:rsidR="003210DE">
        <w:tc>
          <w:tcPr>
            <w:tcW w:w="1139" w:type="dxa"/>
          </w:tcPr>
          <w:p w:rsidR="003210DE" w:rsidRDefault="009F11B2">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20进出09</w:t>
            </w:r>
          </w:p>
        </w:tc>
        <w:tc>
          <w:tcPr>
            <w:tcW w:w="2835" w:type="dxa"/>
          </w:tcPr>
          <w:p w:rsidR="003210DE" w:rsidRDefault="009F11B2">
            <w:pPr>
              <w:jc w:val="center"/>
            </w:pPr>
            <w:r>
              <w:rPr>
                <w:rFonts w:ascii="仿宋_GB2312" w:eastAsia="仿宋_GB2312" w:hAnsi="Calibri" w:cs="宋体"/>
                <w:color w:val="000000"/>
                <w:sz w:val="24"/>
              </w:rPr>
              <w:t>60,028,399.51</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5.74%</w:t>
            </w:r>
          </w:p>
        </w:tc>
      </w:tr>
      <w:tr w:rsidR="003210DE">
        <w:tc>
          <w:tcPr>
            <w:tcW w:w="1139" w:type="dxa"/>
          </w:tcPr>
          <w:p w:rsidR="003210DE" w:rsidRDefault="009F11B2">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19平安银行永续债01</w:t>
            </w:r>
          </w:p>
        </w:tc>
        <w:tc>
          <w:tcPr>
            <w:tcW w:w="2835" w:type="dxa"/>
          </w:tcPr>
          <w:p w:rsidR="003210DE" w:rsidRDefault="009F11B2">
            <w:pPr>
              <w:jc w:val="center"/>
            </w:pPr>
            <w:r>
              <w:rPr>
                <w:rFonts w:ascii="仿宋_GB2312" w:eastAsia="仿宋_GB2312" w:hAnsi="Calibri" w:cs="宋体"/>
                <w:color w:val="000000"/>
                <w:sz w:val="24"/>
              </w:rPr>
              <w:t>50,561,600.00</w:t>
            </w:r>
          </w:p>
        </w:tc>
        <w:tc>
          <w:tcPr>
            <w:tcW w:w="2835" w:type="dxa"/>
            <w:tcMar>
              <w:top w:w="15" w:type="dxa"/>
              <w:left w:w="15" w:type="dxa"/>
              <w:bottom w:w="0" w:type="dxa"/>
              <w:right w:w="15" w:type="dxa"/>
            </w:tcMar>
          </w:tcPr>
          <w:p w:rsidR="003210DE" w:rsidRDefault="009F11B2">
            <w:pPr>
              <w:jc w:val="center"/>
            </w:pPr>
            <w:r>
              <w:rPr>
                <w:rFonts w:ascii="仿宋_GB2312" w:eastAsia="仿宋_GB2312" w:hAnsi="Calibri" w:cs="宋体"/>
                <w:color w:val="000000"/>
                <w:sz w:val="24"/>
              </w:rPr>
              <w:t>4.84%</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6"/>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8"/>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w:t>
            </w:r>
            <w:r>
              <w:rPr>
                <w:rFonts w:ascii="仿宋_GB2312" w:eastAsia="仿宋_GB2312" w:hAnsiTheme="minorEastAsia" w:hint="eastAsia"/>
                <w:sz w:val="24"/>
                <w:szCs w:val="24"/>
              </w:rPr>
              <w:lastRenderedPageBreak/>
              <w:t>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lastRenderedPageBreak/>
              <w:t>关联方与本理财产品关联关</w:t>
            </w:r>
            <w:r>
              <w:rPr>
                <w:rFonts w:ascii="仿宋_GB2312" w:eastAsia="仿宋_GB2312" w:hAnsiTheme="minorEastAsia" w:hint="eastAsia"/>
                <w:sz w:val="24"/>
                <w:szCs w:val="24"/>
              </w:rPr>
              <w:lastRenderedPageBreak/>
              <w:t>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9"/>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E0" w:rsidRDefault="006771E0" w:rsidP="00E61C1A">
      <w:r>
        <w:separator/>
      </w:r>
    </w:p>
  </w:endnote>
  <w:endnote w:type="continuationSeparator" w:id="0">
    <w:p w:rsidR="006771E0" w:rsidRDefault="006771E0"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E0" w:rsidRDefault="006771E0" w:rsidP="00E61C1A">
      <w:r>
        <w:separator/>
      </w:r>
    </w:p>
  </w:footnote>
  <w:footnote w:type="continuationSeparator" w:id="0">
    <w:p w:rsidR="006771E0" w:rsidRDefault="006771E0"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5"/>
        <w:rPr>
          <w:sz w:val="15"/>
          <w:szCs w:val="15"/>
        </w:rPr>
      </w:pPr>
      <w:r>
        <w:rPr>
          <w:rStyle w:val="a6"/>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520C6"/>
    <w:rsid w:val="001814DB"/>
    <w:rsid w:val="00211495"/>
    <w:rsid w:val="00213ECF"/>
    <w:rsid w:val="00274D37"/>
    <w:rsid w:val="003210DE"/>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771E0"/>
    <w:rsid w:val="006E00B8"/>
    <w:rsid w:val="007167B6"/>
    <w:rsid w:val="00781652"/>
    <w:rsid w:val="007D042E"/>
    <w:rsid w:val="007E2254"/>
    <w:rsid w:val="008579C9"/>
    <w:rsid w:val="008D4921"/>
    <w:rsid w:val="009027FB"/>
    <w:rsid w:val="0093653B"/>
    <w:rsid w:val="00973891"/>
    <w:rsid w:val="009B6B6E"/>
    <w:rsid w:val="009F0B98"/>
    <w:rsid w:val="009F11B2"/>
    <w:rsid w:val="00A7331C"/>
    <w:rsid w:val="00A768E1"/>
    <w:rsid w:val="00B2798E"/>
    <w:rsid w:val="00B9403A"/>
    <w:rsid w:val="00BB17CD"/>
    <w:rsid w:val="00C2222B"/>
    <w:rsid w:val="00C65FE3"/>
    <w:rsid w:val="00CA6A9F"/>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4C0F5-594E-4E2E-8681-B91B6644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4</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花健瑞</cp:lastModifiedBy>
  <cp:revision>50</cp:revision>
  <dcterms:created xsi:type="dcterms:W3CDTF">2019-08-06T07:15:00Z</dcterms:created>
  <dcterms:modified xsi:type="dcterms:W3CDTF">2021-04-02T01:47:00Z</dcterms:modified>
</cp:coreProperties>
</file>