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292" w:rsidRDefault="001C4FB5" w:rsidP="00562C47">
      <w:pPr>
        <w:jc w:val="center"/>
        <w:rPr>
          <w:rFonts w:asciiTheme="minorEastAsia" w:hAnsiTheme="minorEastAsia"/>
          <w:b/>
          <w:noProof/>
          <w:sz w:val="17"/>
          <w:szCs w:val="17"/>
        </w:rPr>
      </w:pPr>
      <w:r>
        <w:rPr>
          <w:rFonts w:asciiTheme="minorEastAsia" w:hAnsiTheme="minorEastAsia" w:hint="eastAsia"/>
          <w:b/>
          <w:noProof/>
          <w:sz w:val="17"/>
          <w:szCs w:val="17"/>
        </w:rPr>
        <w:t>理财产品非标资产变更公告</w:t>
      </w:r>
    </w:p>
    <w:p w:rsidR="00263096" w:rsidRPr="00637ED9" w:rsidRDefault="00263096" w:rsidP="00562C47">
      <w:pPr>
        <w:jc w:val="center"/>
        <w:rPr>
          <w:rFonts w:asciiTheme="minorEastAsia" w:hAnsiTheme="minorEastAsia"/>
          <w:b/>
          <w:noProof/>
          <w:sz w:val="17"/>
          <w:szCs w:val="17"/>
        </w:rPr>
      </w:pPr>
      <w:bookmarkStart w:id="0" w:name="_GoBack"/>
      <w:bookmarkEnd w:id="0"/>
      <w:r>
        <w:rPr>
          <w:rFonts w:asciiTheme="minorEastAsia" w:hAnsiTheme="minorEastAsia"/>
          <w:b/>
          <w:sz w:val="17"/>
          <w:szCs w:val="17"/>
        </w:rPr>
        <w:t>2021-03-12</w:t>
      </w:r>
    </w:p>
    <w:p w:rsidR="00D42292" w:rsidRPr="002544BE" w:rsidRDefault="00D42292" w:rsidP="006C303E">
      <w:pPr>
        <w:rPr>
          <w:rFonts w:asciiTheme="minorEastAsia" w:hAnsiTheme="minorEastAsia"/>
          <w:sz w:val="17"/>
          <w:szCs w:val="17"/>
        </w:rPr>
      </w:pPr>
    </w:p>
    <w:p w:rsidR="00D42292" w:rsidRPr="00637ED9" w:rsidRDefault="00D42292" w:rsidP="000D4F08">
      <w:pPr>
        <w:jc w:val="left"/>
        <w:rPr>
          <w:rFonts w:asciiTheme="minorEastAsia" w:hAnsiTheme="minorEastAsia"/>
          <w:b/>
          <w:sz w:val="17"/>
          <w:szCs w:val="17"/>
        </w:rPr>
      </w:pPr>
      <w:r w:rsidRPr="00637ED9">
        <w:rPr>
          <w:rFonts w:asciiTheme="minorEastAsia" w:hAnsiTheme="minorEastAsia" w:hint="eastAsia"/>
          <w:b/>
          <w:sz w:val="17"/>
          <w:szCs w:val="17"/>
        </w:rPr>
        <w:t xml:space="preserve">  1.理财产品概况</w:t>
      </w:r>
    </w:p>
    <w:tbl>
      <w:tblPr>
        <w:tblStyle w:val="a3"/>
        <w:tblpPr w:leftFromText="180" w:rightFromText="180" w:vertAnchor="text" w:horzAnchor="margin" w:tblpY="77"/>
        <w:tblW w:w="10031" w:type="dxa"/>
        <w:tblLook w:val="04A0"/>
      </w:tblPr>
      <w:tblGrid>
        <w:gridCol w:w="2132"/>
        <w:gridCol w:w="7899"/>
      </w:tblGrid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产品名称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同业理财17年第011期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产品代码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b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2301172011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币种</w:t>
            </w:r>
          </w:p>
        </w:tc>
        <w:tc>
          <w:tcPr>
            <w:tcW w:w="7899" w:type="dxa"/>
          </w:tcPr>
          <w:p w:rsidR="00D42292" w:rsidRPr="002544BE" w:rsidRDefault="0096283B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人民币(CNY)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收益类型</w:t>
            </w:r>
          </w:p>
        </w:tc>
        <w:tc>
          <w:tcPr>
            <w:tcW w:w="7899" w:type="dxa"/>
          </w:tcPr>
          <w:p w:rsidR="00D42292" w:rsidRPr="002544BE" w:rsidRDefault="0096283B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非保本浮动收益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产品成立日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2017-03-30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产品到期日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2022-03-30</w:t>
            </w:r>
          </w:p>
        </w:tc>
      </w:tr>
      <w:tr w:rsidR="004F0867" w:rsidRPr="002544BE" w:rsidTr="0020758A">
        <w:tc>
          <w:tcPr>
            <w:tcW w:w="2132" w:type="dxa"/>
          </w:tcPr>
          <w:p w:rsidR="004F0867" w:rsidRPr="002544BE" w:rsidRDefault="004F0867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 w:hint="eastAsia"/>
                <w:sz w:val="17"/>
                <w:szCs w:val="17"/>
              </w:rPr>
              <w:t>预期收益率（年）</w:t>
            </w:r>
          </w:p>
        </w:tc>
        <w:tc>
          <w:tcPr>
            <w:tcW w:w="7899" w:type="dxa"/>
          </w:tcPr>
          <w:p w:rsidR="004F0867" w:rsidRPr="002544BE" w:rsidRDefault="00ED5007" w:rsidP="00ED5007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5.0000%</w:t>
            </w:r>
          </w:p>
        </w:tc>
      </w:tr>
      <w:tr w:rsidR="0032181D" w:rsidRPr="002544BE" w:rsidTr="0020758A">
        <w:tc>
          <w:tcPr>
            <w:tcW w:w="2132" w:type="dxa"/>
          </w:tcPr>
          <w:p w:rsidR="0032181D" w:rsidRDefault="0032181D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 w:hint="eastAsia"/>
                <w:sz w:val="17"/>
                <w:szCs w:val="17"/>
              </w:rPr>
              <w:t>成立规模</w:t>
            </w:r>
          </w:p>
        </w:tc>
        <w:tc>
          <w:tcPr>
            <w:tcW w:w="7899" w:type="dxa"/>
          </w:tcPr>
          <w:p w:rsidR="0032181D" w:rsidRPr="002544BE" w:rsidRDefault="008F396E" w:rsidP="005570D2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4,000,000,000.00</w:t>
            </w:r>
          </w:p>
        </w:tc>
      </w:tr>
      <w:tr w:rsidR="00236B69" w:rsidRPr="002544BE" w:rsidTr="00BE1A5A">
        <w:tc>
          <w:tcPr>
            <w:tcW w:w="2132" w:type="dxa"/>
          </w:tcPr>
          <w:p w:rsidR="00236B69" w:rsidRPr="002544BE" w:rsidRDefault="00236B69" w:rsidP="00236B69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销售手续费</w:t>
            </w:r>
          </w:p>
        </w:tc>
        <w:tc>
          <w:tcPr>
            <w:tcW w:w="7899" w:type="dxa"/>
          </w:tcPr>
          <w:p w:rsidR="00236B69" w:rsidRPr="002544BE" w:rsidRDefault="00236B69" w:rsidP="00236B69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0.20%</w:t>
            </w:r>
          </w:p>
        </w:tc>
      </w:tr>
      <w:tr w:rsidR="00236B69" w:rsidRPr="002544BE" w:rsidTr="00BE1A5A">
        <w:tc>
          <w:tcPr>
            <w:tcW w:w="2132" w:type="dxa"/>
          </w:tcPr>
          <w:p w:rsidR="00236B69" w:rsidRPr="002544BE" w:rsidRDefault="00236B69" w:rsidP="00236B69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 w:hint="eastAsia"/>
                <w:sz w:val="17"/>
                <w:szCs w:val="17"/>
              </w:rPr>
              <w:t>固定管理费</w:t>
            </w:r>
          </w:p>
        </w:tc>
        <w:tc>
          <w:tcPr>
            <w:tcW w:w="7899" w:type="dxa"/>
          </w:tcPr>
          <w:p w:rsidR="00236B69" w:rsidRPr="002544BE" w:rsidRDefault="005F3672" w:rsidP="005F3672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0.00%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托管费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0.05%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托管人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浦发银行总行</w:t>
            </w:r>
          </w:p>
        </w:tc>
      </w:tr>
    </w:tbl>
    <w:p w:rsidR="0020758A" w:rsidRPr="002544BE" w:rsidRDefault="0020758A" w:rsidP="000D4F08">
      <w:pPr>
        <w:jc w:val="left"/>
        <w:rPr>
          <w:rFonts w:asciiTheme="minorEastAsia" w:hAnsiTheme="minorEastAsia"/>
          <w:sz w:val="17"/>
          <w:szCs w:val="17"/>
        </w:rPr>
      </w:pPr>
    </w:p>
    <w:p w:rsidR="002C35C0" w:rsidRPr="00637ED9" w:rsidRDefault="002C35C0" w:rsidP="000D4F08">
      <w:pPr>
        <w:jc w:val="left"/>
        <w:rPr>
          <w:rFonts w:asciiTheme="minorEastAsia" w:hAnsiTheme="minorEastAsia"/>
          <w:b/>
          <w:sz w:val="17"/>
          <w:szCs w:val="17"/>
        </w:rPr>
      </w:pPr>
      <w:r w:rsidRPr="00637ED9">
        <w:rPr>
          <w:rFonts w:asciiTheme="minorEastAsia" w:hAnsiTheme="minorEastAsia" w:hint="eastAsia"/>
          <w:b/>
          <w:sz w:val="17"/>
          <w:szCs w:val="17"/>
        </w:rPr>
        <w:t>2.</w:t>
      </w:r>
      <w:r w:rsidR="008B01B1">
        <w:rPr>
          <w:rFonts w:asciiTheme="minorEastAsia" w:hAnsiTheme="minorEastAsia" w:hint="eastAsia"/>
          <w:b/>
          <w:sz w:val="17"/>
          <w:szCs w:val="17"/>
        </w:rPr>
        <w:t>增加的非标准化债权明细</w:t>
      </w:r>
    </w:p>
    <w:tbl>
      <w:tblPr>
        <w:tblStyle w:val="a3"/>
        <w:tblW w:w="0" w:type="auto"/>
        <w:tblInd w:w="-34" w:type="dxa"/>
        <w:tblLook w:val="04A0"/>
      </w:tblPr>
      <w:tblGrid>
        <w:gridCol w:w="1299"/>
        <w:gridCol w:w="1362"/>
        <w:gridCol w:w="1238"/>
        <w:gridCol w:w="1207"/>
        <w:gridCol w:w="1269"/>
        <w:gridCol w:w="1269"/>
        <w:gridCol w:w="1207"/>
        <w:gridCol w:w="1145"/>
      </w:tblGrid>
      <w:tr w:rsidR="004F7B09" w:rsidRPr="002544BE" w:rsidTr="0080007E">
        <w:trPr>
          <w:trHeight w:val="772"/>
        </w:trPr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变更时间</w:t>
            </w:r>
          </w:p>
        </w:tc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融资客户</w:t>
            </w:r>
          </w:p>
        </w:tc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资产名称</w:t>
            </w:r>
          </w:p>
        </w:tc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剩余融资期限</w:t>
            </w:r>
          </w:p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（月）</w:t>
            </w:r>
          </w:p>
        </w:tc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资产收益率  （%）</w:t>
            </w:r>
          </w:p>
        </w:tc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交易结构</w:t>
            </w:r>
          </w:p>
        </w:tc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合作机构</w:t>
            </w:r>
          </w:p>
        </w:tc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组合占比</w:t>
            </w:r>
          </w:p>
        </w:tc>
      </w:tr>
      <w:tr w:rsidR="004F7B09" w:rsidRPr="002544BE" w:rsidTr="0080007E">
        <w:trPr>
          <w:trHeight w:val="698"/>
        </w:trPr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/>
            </w:r>
          </w:p>
        </w:tc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/>
            </w:r>
          </w:p>
        </w:tc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/>
            </w:r>
          </w:p>
        </w:tc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/>
            </w:r>
          </w:p>
        </w:tc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/>
            </w:r>
          </w:p>
        </w:tc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/>
            </w:r>
          </w:p>
        </w:tc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/>
            </w:r>
          </w:p>
        </w:tc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/>
            </w:r>
          </w:p>
        </w:tc>
      </w:tr>
    </w:tbl>
    <w:p w:rsidR="007673C3" w:rsidRPr="002544BE" w:rsidRDefault="007673C3" w:rsidP="006C303E">
      <w:pPr>
        <w:rPr>
          <w:rFonts w:asciiTheme="minorEastAsia" w:hAnsiTheme="minorEastAsia"/>
          <w:sz w:val="17"/>
          <w:szCs w:val="17"/>
        </w:rPr>
      </w:pPr>
    </w:p>
    <w:p w:rsidR="007D1A2C" w:rsidRPr="00637ED9" w:rsidRDefault="007D1A2C" w:rsidP="007D1A2C">
      <w:pPr>
        <w:jc w:val="left"/>
        <w:rPr>
          <w:rFonts w:asciiTheme="minorEastAsia" w:hAnsiTheme="minorEastAsia"/>
          <w:b/>
          <w:sz w:val="17"/>
          <w:szCs w:val="17"/>
        </w:rPr>
      </w:pPr>
      <w:r>
        <w:rPr>
          <w:rFonts w:asciiTheme="minorEastAsia" w:hAnsiTheme="minorEastAsia" w:hint="eastAsia"/>
          <w:b/>
          <w:sz w:val="17"/>
          <w:szCs w:val="17"/>
        </w:rPr>
        <w:t>3</w:t>
      </w:r>
      <w:r w:rsidRPr="00637ED9">
        <w:rPr>
          <w:rFonts w:asciiTheme="minorEastAsia" w:hAnsiTheme="minorEastAsia" w:hint="eastAsia"/>
          <w:b/>
          <w:sz w:val="17"/>
          <w:szCs w:val="17"/>
        </w:rPr>
        <w:t>.</w:t>
      </w:r>
      <w:r>
        <w:rPr>
          <w:rFonts w:asciiTheme="minorEastAsia" w:hAnsiTheme="minorEastAsia" w:hint="eastAsia"/>
          <w:b/>
          <w:sz w:val="17"/>
          <w:szCs w:val="17"/>
        </w:rPr>
        <w:t>减少的非标准化债权明细</w:t>
      </w:r>
    </w:p>
    <w:tbl>
      <w:tblPr>
        <w:tblStyle w:val="a3"/>
        <w:tblW w:w="0" w:type="auto"/>
        <w:tblInd w:w="-34" w:type="dxa"/>
        <w:tblLook w:val="04A0"/>
      </w:tblPr>
      <w:tblGrid>
        <w:gridCol w:w="1299"/>
        <w:gridCol w:w="1362"/>
        <w:gridCol w:w="1238"/>
        <w:gridCol w:w="1207"/>
        <w:gridCol w:w="1269"/>
        <w:gridCol w:w="1269"/>
        <w:gridCol w:w="1207"/>
        <w:gridCol w:w="1145"/>
      </w:tblGrid>
      <w:tr w:rsidR="00332C52" w:rsidRPr="002544BE" w:rsidTr="0082330B">
        <w:trPr>
          <w:trHeight w:val="772"/>
        </w:trPr>
        <w:tc>
          <w:tcPr>
            <w:tcW w:w="0" w:type="auto"/>
          </w:tcPr>
          <w:p w:rsidR="00241699" w:rsidRPr="002544BE" w:rsidRDefault="00241699" w:rsidP="00241699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变更时间</w:t>
            </w:r>
          </w:p>
        </w:tc>
        <w:tc>
          <w:tcPr>
            <w:tcW w:w="0" w:type="auto"/>
          </w:tcPr>
          <w:p w:rsidR="00241699" w:rsidRPr="002544BE" w:rsidRDefault="00241699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融资客户</w:t>
            </w:r>
          </w:p>
        </w:tc>
        <w:tc>
          <w:tcPr>
            <w:tcW w:w="0" w:type="auto"/>
          </w:tcPr>
          <w:p w:rsidR="00241699" w:rsidRPr="002544BE" w:rsidRDefault="00241699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资产名称</w:t>
            </w:r>
          </w:p>
        </w:tc>
        <w:tc>
          <w:tcPr>
            <w:tcW w:w="0" w:type="auto"/>
          </w:tcPr>
          <w:p w:rsidR="00241699" w:rsidRPr="002544BE" w:rsidRDefault="00241699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剩余融资期限</w:t>
            </w:r>
          </w:p>
          <w:p w:rsidR="00241699" w:rsidRPr="002544BE" w:rsidRDefault="00241699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（月）</w:t>
            </w:r>
          </w:p>
        </w:tc>
        <w:tc>
          <w:tcPr>
            <w:tcW w:w="0" w:type="auto"/>
          </w:tcPr>
          <w:p w:rsidR="00241699" w:rsidRPr="002544BE" w:rsidRDefault="00241699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资产收益率  （%）</w:t>
            </w:r>
          </w:p>
        </w:tc>
        <w:tc>
          <w:tcPr>
            <w:tcW w:w="0" w:type="auto"/>
          </w:tcPr>
          <w:p w:rsidR="00241699" w:rsidRPr="002544BE" w:rsidRDefault="00241699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交易结构</w:t>
            </w:r>
          </w:p>
        </w:tc>
        <w:tc>
          <w:tcPr>
            <w:tcW w:w="0" w:type="auto"/>
          </w:tcPr>
          <w:p w:rsidR="00241699" w:rsidRPr="002544BE" w:rsidRDefault="00241699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合作机构</w:t>
            </w:r>
          </w:p>
        </w:tc>
        <w:tc>
          <w:tcPr>
            <w:tcW w:w="0" w:type="auto"/>
          </w:tcPr>
          <w:p w:rsidR="00241699" w:rsidRPr="002544BE" w:rsidRDefault="00241699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组合占比</w:t>
            </w:r>
          </w:p>
        </w:tc>
      </w:tr>
      <w:tr w:rsidR="00332C52" w:rsidRPr="002544BE" w:rsidTr="0082330B">
        <w:trPr>
          <w:trHeight w:val="698"/>
        </w:trPr>
        <w:tc>
          <w:tcPr>
            <w:tcW w:w="0" w:type="auto"/>
          </w:tcPr>
          <w:p w:rsidR="00241699" w:rsidRPr="002544BE" w:rsidRDefault="00241699" w:rsidP="0082330B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2021-03-12</w:t>
            </w:r>
          </w:p>
        </w:tc>
        <w:tc>
          <w:tcPr>
            <w:tcW w:w="0" w:type="auto"/>
          </w:tcPr>
          <w:p w:rsidR="00241699" w:rsidRPr="002544BE" w:rsidRDefault="00241699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柳州市城致新型城镇化投资管理有限公司</w:t>
            </w:r>
          </w:p>
        </w:tc>
        <w:tc>
          <w:tcPr>
            <w:tcW w:w="0" w:type="auto"/>
          </w:tcPr>
          <w:p w:rsidR="00241699" w:rsidRPr="002544BE" w:rsidRDefault="00241699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柳州城致新型城镇化基金</w:t>
            </w:r>
          </w:p>
        </w:tc>
        <w:tc>
          <w:tcPr>
            <w:tcW w:w="0" w:type="auto"/>
          </w:tcPr>
          <w:p w:rsidR="00241699" w:rsidRPr="002544BE" w:rsidRDefault="00241699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32</w:t>
            </w:r>
          </w:p>
        </w:tc>
        <w:tc>
          <w:tcPr>
            <w:tcW w:w="0" w:type="auto"/>
          </w:tcPr>
          <w:p w:rsidR="00241699" w:rsidRPr="002544BE" w:rsidRDefault="00241699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6.02</w:t>
            </w:r>
          </w:p>
        </w:tc>
        <w:tc>
          <w:tcPr>
            <w:tcW w:w="0" w:type="auto"/>
          </w:tcPr>
          <w:p w:rsidR="00241699" w:rsidRPr="002544BE" w:rsidRDefault="00241699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回购型股权投资</w:t>
            </w:r>
          </w:p>
        </w:tc>
        <w:tc>
          <w:tcPr>
            <w:tcW w:w="0" w:type="auto"/>
          </w:tcPr>
          <w:p w:rsidR="00241699" w:rsidRPr="002544BE" w:rsidRDefault="00241699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招商证券资产管理有限公司</w:t>
            </w:r>
          </w:p>
        </w:tc>
        <w:tc>
          <w:tcPr>
            <w:tcW w:w="0" w:type="auto"/>
          </w:tcPr>
          <w:p w:rsidR="00241699" w:rsidRPr="002544BE" w:rsidRDefault="00241699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12.77%</w:t>
            </w:r>
          </w:p>
        </w:tc>
      </w:tr>
    </w:tbl>
    <w:p w:rsidR="007F6AC9" w:rsidRPr="00241699" w:rsidRDefault="007F6AC9" w:rsidP="006C303E">
      <w:pPr>
        <w:rPr>
          <w:rFonts w:asciiTheme="minorEastAsia" w:hAnsiTheme="minorEastAsia"/>
          <w:sz w:val="17"/>
          <w:szCs w:val="17"/>
        </w:rPr>
      </w:pPr>
    </w:p>
    <w:sectPr w:rsidR="007F6AC9" w:rsidRPr="00241699" w:rsidSect="0020758A">
      <w:pgSz w:w="11906" w:h="16838"/>
      <w:pgMar w:top="1440" w:right="1080" w:bottom="1440" w:left="1080" w:header="851" w:footer="992" w:gutter="0"/>
      <w:cols w:space="425"/>
      <w:docGrid w:type="lines" w:linePitch="317" w:charSpace="60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7F7E" w:rsidRDefault="00627F7E" w:rsidP="006C303E">
      <w:r>
        <w:separator/>
      </w:r>
    </w:p>
  </w:endnote>
  <w:endnote w:type="continuationSeparator" w:id="1">
    <w:p w:rsidR="00627F7E" w:rsidRDefault="00627F7E" w:rsidP="006C30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7F7E" w:rsidRDefault="00627F7E" w:rsidP="006C303E">
      <w:r>
        <w:separator/>
      </w:r>
    </w:p>
  </w:footnote>
  <w:footnote w:type="continuationSeparator" w:id="1">
    <w:p w:rsidR="00627F7E" w:rsidRDefault="00627F7E" w:rsidP="006C30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213"/>
  <w:drawingGridVerticalSpacing w:val="317"/>
  <w:displayHorizontalDrawingGridEvery w:val="0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2292"/>
    <w:rsid w:val="00004EE9"/>
    <w:rsid w:val="000249A8"/>
    <w:rsid w:val="00032EAD"/>
    <w:rsid w:val="00046E25"/>
    <w:rsid w:val="00056ECB"/>
    <w:rsid w:val="00063C1F"/>
    <w:rsid w:val="000C3ADD"/>
    <w:rsid w:val="000D4491"/>
    <w:rsid w:val="000D4F08"/>
    <w:rsid w:val="000F6AB8"/>
    <w:rsid w:val="001009C0"/>
    <w:rsid w:val="00104374"/>
    <w:rsid w:val="0013112B"/>
    <w:rsid w:val="001402F0"/>
    <w:rsid w:val="0015152A"/>
    <w:rsid w:val="00165C77"/>
    <w:rsid w:val="00172ABC"/>
    <w:rsid w:val="00185201"/>
    <w:rsid w:val="001A5CE7"/>
    <w:rsid w:val="001C004D"/>
    <w:rsid w:val="001C4D41"/>
    <w:rsid w:val="001C4FB5"/>
    <w:rsid w:val="001E2376"/>
    <w:rsid w:val="001F18D1"/>
    <w:rsid w:val="0020758A"/>
    <w:rsid w:val="0021680F"/>
    <w:rsid w:val="00216AE7"/>
    <w:rsid w:val="0022566B"/>
    <w:rsid w:val="00227CCA"/>
    <w:rsid w:val="00236B69"/>
    <w:rsid w:val="00241699"/>
    <w:rsid w:val="002424A1"/>
    <w:rsid w:val="002544BE"/>
    <w:rsid w:val="00263096"/>
    <w:rsid w:val="002806E7"/>
    <w:rsid w:val="00296FF0"/>
    <w:rsid w:val="002C35C0"/>
    <w:rsid w:val="002D3649"/>
    <w:rsid w:val="002F29E4"/>
    <w:rsid w:val="0032181D"/>
    <w:rsid w:val="003313A6"/>
    <w:rsid w:val="00332165"/>
    <w:rsid w:val="00332C52"/>
    <w:rsid w:val="00377F9D"/>
    <w:rsid w:val="003A6E5A"/>
    <w:rsid w:val="003F0A27"/>
    <w:rsid w:val="003F4789"/>
    <w:rsid w:val="0043012F"/>
    <w:rsid w:val="0043614E"/>
    <w:rsid w:val="004703A0"/>
    <w:rsid w:val="00472F3C"/>
    <w:rsid w:val="0047629A"/>
    <w:rsid w:val="004C263D"/>
    <w:rsid w:val="004C49E1"/>
    <w:rsid w:val="004E2D1F"/>
    <w:rsid w:val="004F0867"/>
    <w:rsid w:val="004F7B09"/>
    <w:rsid w:val="005008AA"/>
    <w:rsid w:val="00503835"/>
    <w:rsid w:val="005211C9"/>
    <w:rsid w:val="00521527"/>
    <w:rsid w:val="00527798"/>
    <w:rsid w:val="005570D2"/>
    <w:rsid w:val="00562C47"/>
    <w:rsid w:val="00567BE0"/>
    <w:rsid w:val="00593C03"/>
    <w:rsid w:val="005A1D5B"/>
    <w:rsid w:val="005B469B"/>
    <w:rsid w:val="005F3672"/>
    <w:rsid w:val="0060260C"/>
    <w:rsid w:val="00606110"/>
    <w:rsid w:val="00614A42"/>
    <w:rsid w:val="0062101E"/>
    <w:rsid w:val="00627F7E"/>
    <w:rsid w:val="00630051"/>
    <w:rsid w:val="00637ED9"/>
    <w:rsid w:val="00640DBE"/>
    <w:rsid w:val="00645558"/>
    <w:rsid w:val="006460EF"/>
    <w:rsid w:val="006C303E"/>
    <w:rsid w:val="006C720E"/>
    <w:rsid w:val="006D7B14"/>
    <w:rsid w:val="006E7667"/>
    <w:rsid w:val="006F1263"/>
    <w:rsid w:val="006F52CE"/>
    <w:rsid w:val="006F5368"/>
    <w:rsid w:val="00731DBB"/>
    <w:rsid w:val="0073460F"/>
    <w:rsid w:val="00756C68"/>
    <w:rsid w:val="00763106"/>
    <w:rsid w:val="007673C3"/>
    <w:rsid w:val="00767DD7"/>
    <w:rsid w:val="00781F05"/>
    <w:rsid w:val="0079125C"/>
    <w:rsid w:val="007D1A2C"/>
    <w:rsid w:val="007E13E4"/>
    <w:rsid w:val="007E59B0"/>
    <w:rsid w:val="007F6AC9"/>
    <w:rsid w:val="0080007E"/>
    <w:rsid w:val="0082330B"/>
    <w:rsid w:val="008257A6"/>
    <w:rsid w:val="00835E76"/>
    <w:rsid w:val="00852606"/>
    <w:rsid w:val="00860C7E"/>
    <w:rsid w:val="008706CF"/>
    <w:rsid w:val="008707AD"/>
    <w:rsid w:val="00870E09"/>
    <w:rsid w:val="00874F1C"/>
    <w:rsid w:val="008B01B1"/>
    <w:rsid w:val="008B2A77"/>
    <w:rsid w:val="008C2473"/>
    <w:rsid w:val="008F396E"/>
    <w:rsid w:val="00933CCE"/>
    <w:rsid w:val="009354E5"/>
    <w:rsid w:val="0096283B"/>
    <w:rsid w:val="00971481"/>
    <w:rsid w:val="0098325A"/>
    <w:rsid w:val="00993185"/>
    <w:rsid w:val="00994CA3"/>
    <w:rsid w:val="009A130A"/>
    <w:rsid w:val="009A3274"/>
    <w:rsid w:val="009B39C0"/>
    <w:rsid w:val="009D4071"/>
    <w:rsid w:val="009E3003"/>
    <w:rsid w:val="009E713A"/>
    <w:rsid w:val="00A009E9"/>
    <w:rsid w:val="00A20368"/>
    <w:rsid w:val="00A349F3"/>
    <w:rsid w:val="00A47863"/>
    <w:rsid w:val="00A70136"/>
    <w:rsid w:val="00A7404C"/>
    <w:rsid w:val="00A749AA"/>
    <w:rsid w:val="00A8368C"/>
    <w:rsid w:val="00A85CB6"/>
    <w:rsid w:val="00A94D99"/>
    <w:rsid w:val="00AB0C43"/>
    <w:rsid w:val="00AC1E7E"/>
    <w:rsid w:val="00AC26D0"/>
    <w:rsid w:val="00B0680F"/>
    <w:rsid w:val="00B506DC"/>
    <w:rsid w:val="00B867E1"/>
    <w:rsid w:val="00B9447D"/>
    <w:rsid w:val="00BB4498"/>
    <w:rsid w:val="00BE071C"/>
    <w:rsid w:val="00BF0D96"/>
    <w:rsid w:val="00C14184"/>
    <w:rsid w:val="00C56D28"/>
    <w:rsid w:val="00C67A1F"/>
    <w:rsid w:val="00CC65FD"/>
    <w:rsid w:val="00CD4E2A"/>
    <w:rsid w:val="00CE5159"/>
    <w:rsid w:val="00D12FED"/>
    <w:rsid w:val="00D42292"/>
    <w:rsid w:val="00D621EF"/>
    <w:rsid w:val="00D863EE"/>
    <w:rsid w:val="00D91F5B"/>
    <w:rsid w:val="00D92B6B"/>
    <w:rsid w:val="00D94629"/>
    <w:rsid w:val="00DA41B9"/>
    <w:rsid w:val="00DA6F8E"/>
    <w:rsid w:val="00DB3119"/>
    <w:rsid w:val="00DC6B98"/>
    <w:rsid w:val="00DE123F"/>
    <w:rsid w:val="00DF1C95"/>
    <w:rsid w:val="00E652D8"/>
    <w:rsid w:val="00E67902"/>
    <w:rsid w:val="00E715B6"/>
    <w:rsid w:val="00E82623"/>
    <w:rsid w:val="00E836A9"/>
    <w:rsid w:val="00EC411D"/>
    <w:rsid w:val="00ED5007"/>
    <w:rsid w:val="00EE70CD"/>
    <w:rsid w:val="00F3292F"/>
    <w:rsid w:val="00F56D57"/>
    <w:rsid w:val="00F611F7"/>
    <w:rsid w:val="00F6546C"/>
    <w:rsid w:val="00F67704"/>
    <w:rsid w:val="00F972BA"/>
    <w:rsid w:val="00FA3FEB"/>
    <w:rsid w:val="00FA577C"/>
    <w:rsid w:val="00FB3833"/>
    <w:rsid w:val="00FC1998"/>
    <w:rsid w:val="00FD424D"/>
    <w:rsid w:val="00FD665C"/>
    <w:rsid w:val="00FF4F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F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29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D4229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42292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9628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96283B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9628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96283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microsoft.com/office/2006/relationships/keyMapCustomizations" Target="customizations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  <Relationship Id="rId9" Type="http://schemas.microsoft.com/office/2007/relationships/stylesWithEffects" Target="stylesWithEffects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3287</TotalTime>
  <Pages>1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2016-09-20T09:42:00Z</dcterms:created>
  <dc:creator>T-dongjh</dc:creator>
  <lastModifiedBy>t-zanghm</lastModifiedBy>
  <dcterms:modified xsi:type="dcterms:W3CDTF">2017-12-01T02:09:00Z</dcterms:modified>
  <revision>80</revision>
</coreProperties>
</file>