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45" w:rsidRDefault="009A3A80">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A86A45" w:rsidRDefault="009A3A80">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A86A45">
        <w:trPr>
          <w:trHeight w:val="2514"/>
        </w:trPr>
        <w:tc>
          <w:tcPr>
            <w:tcW w:w="9072" w:type="dxa"/>
            <w:tcMar>
              <w:top w:w="0" w:type="dxa"/>
              <w:left w:w="108" w:type="dxa"/>
              <w:bottom w:w="0" w:type="dxa"/>
              <w:right w:w="108" w:type="dxa"/>
            </w:tcMar>
          </w:tcPr>
          <w:p w:rsidR="00A86A45" w:rsidRDefault="009A3A80">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A86A45" w:rsidRDefault="009A3A80">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A86A45" w:rsidRDefault="009A3A80">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A86A45" w:rsidRDefault="009A3A80">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A86A45" w:rsidRDefault="009A3A80">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A86A45">
        <w:tc>
          <w:tcPr>
            <w:tcW w:w="4219" w:type="dxa"/>
            <w:tcMar>
              <w:top w:w="0" w:type="dxa"/>
              <w:left w:w="108" w:type="dxa"/>
              <w:bottom w:w="0" w:type="dxa"/>
              <w:right w:w="108" w:type="dxa"/>
            </w:tcMar>
            <w:vAlign w:val="center"/>
          </w:tcPr>
          <w:p w:rsidR="00A86A45" w:rsidRDefault="009A3A80">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A86A45" w:rsidRDefault="009A3A80">
            <w:pPr>
              <w:snapToGrid w:val="0"/>
              <w:spacing w:line="360" w:lineRule="auto"/>
              <w:jc w:val="center"/>
              <w:rPr>
                <w:rFonts w:ascii="仿宋_GB2312" w:eastAsia="仿宋_GB2312" w:hAnsi="Calibri" w:cs="宋体"/>
                <w:color w:val="000000"/>
                <w:sz w:val="24"/>
                <w:szCs w:val="24"/>
              </w:rPr>
            </w:pP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5</w:t>
            </w:r>
            <w:r>
              <w:rPr>
                <w:rFonts w:ascii="仿宋_GB2312" w:eastAsia="仿宋_GB2312" w:hAnsi="Calibri" w:cs="宋体"/>
                <w:color w:val="000000"/>
                <w:sz w:val="24"/>
                <w:szCs w:val="24"/>
              </w:rPr>
              <w:t>号理财产品</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2301202505(</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:2301202808/2301202809/2301202810/2301202811)</w:t>
            </w:r>
          </w:p>
        </w:tc>
      </w:tr>
      <w:tr w:rsidR="00A86A45">
        <w:tblPrEx>
          <w:tblBorders>
            <w:top w:val="none" w:sz="0"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b"/>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C1031020000005</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2020-04-22</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2,491,641,000.00</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100.13%</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2301202808 : 3.45%-4.45%</w:t>
            </w:r>
            <w:r>
              <w:rPr>
                <w:rFonts w:ascii="仿宋_GB2312" w:eastAsia="仿宋_GB2312" w:hAnsi="Calibri" w:cs="宋体"/>
                <w:color w:val="000000"/>
                <w:sz w:val="24"/>
                <w:szCs w:val="24"/>
              </w:rPr>
              <w:br/>
            </w:r>
            <w:r>
              <w:rPr>
                <w:rFonts w:ascii="仿宋_GB2312" w:eastAsia="仿宋_GB2312" w:hAnsi="Calibri" w:cs="宋体"/>
                <w:color w:val="000000"/>
                <w:sz w:val="24"/>
                <w:szCs w:val="24"/>
              </w:rPr>
              <w:t>2301202809 : 3.48%-4.48%</w:t>
            </w:r>
            <w:r>
              <w:rPr>
                <w:rFonts w:ascii="仿宋_GB2312" w:eastAsia="仿宋_GB2312" w:hAnsi="Calibri" w:cs="宋体"/>
                <w:color w:val="000000"/>
                <w:sz w:val="24"/>
                <w:szCs w:val="24"/>
              </w:rPr>
              <w:br/>
              <w:t>2301202810 : 3.50%-4.50%</w:t>
            </w:r>
            <w:r>
              <w:rPr>
                <w:rFonts w:ascii="仿宋_GB2312" w:eastAsia="仿宋_GB2312" w:hAnsi="Calibri" w:cs="宋体"/>
                <w:color w:val="000000"/>
                <w:sz w:val="24"/>
                <w:szCs w:val="24"/>
              </w:rPr>
              <w:br/>
              <w:t>2301202811 : 3.50%-4.50%</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A86A45">
        <w:tblPrEx>
          <w:tblBorders>
            <w:bottom w:val="single" w:sz="4" w:space="0" w:color="auto"/>
          </w:tblBorders>
        </w:tblPrEx>
        <w:tc>
          <w:tcPr>
            <w:tcW w:w="4219" w:type="dxa"/>
            <w:tcMar>
              <w:top w:w="0" w:type="dxa"/>
              <w:left w:w="108" w:type="dxa"/>
              <w:bottom w:w="0" w:type="dxa"/>
              <w:right w:w="108" w:type="dxa"/>
            </w:tcMar>
            <w:vAlign w:val="center"/>
          </w:tcPr>
          <w:p w:rsidR="00A86A45" w:rsidRDefault="009A3A80">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A86A45" w:rsidRDefault="009A3A80">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A86A45" w:rsidRDefault="00A86A45">
      <w:pPr>
        <w:rPr>
          <w:rFonts w:ascii="仿宋_GB2312" w:eastAsia="仿宋_GB2312" w:hAnsi="Calibri"/>
          <w:sz w:val="24"/>
          <w:szCs w:val="24"/>
        </w:rPr>
      </w:pPr>
    </w:p>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A86A45" w:rsidRDefault="009A3A80">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A86A45" w:rsidRDefault="009A3A80">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c"/>
        <w:tblW w:w="9072" w:type="dxa"/>
        <w:tblLayout w:type="fixed"/>
        <w:tblLook w:val="04A0" w:firstRow="1" w:lastRow="0" w:firstColumn="1" w:lastColumn="0" w:noHBand="0" w:noVBand="1"/>
      </w:tblPr>
      <w:tblGrid>
        <w:gridCol w:w="4361"/>
        <w:gridCol w:w="4711"/>
      </w:tblGrid>
      <w:tr w:rsidR="00A86A45">
        <w:tc>
          <w:tcPr>
            <w:tcW w:w="4361" w:type="dxa"/>
          </w:tcPr>
          <w:p w:rsidR="00A86A45" w:rsidRDefault="009A3A80">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A86A45" w:rsidRDefault="009A3A80">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2020-07-01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2020-09-30</w:t>
            </w:r>
            <w:r>
              <w:rPr>
                <w:rFonts w:ascii="仿宋_GB2312" w:eastAsia="仿宋_GB2312" w:hint="eastAsia"/>
                <w:color w:val="000000"/>
                <w:kern w:val="0"/>
                <w:sz w:val="24"/>
                <w:szCs w:val="24"/>
              </w:rPr>
              <w:t>）</w:t>
            </w:r>
          </w:p>
        </w:tc>
      </w:tr>
      <w:tr w:rsidR="00A86A45">
        <w:tc>
          <w:tcPr>
            <w:tcW w:w="4361" w:type="dxa"/>
          </w:tcPr>
          <w:p w:rsidR="00A86A45" w:rsidRDefault="009A3A80">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A86A45" w:rsidRDefault="009A3A80">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2301202808 : 176,600,683.98</w:t>
            </w:r>
            <w:r>
              <w:rPr>
                <w:rFonts w:ascii="仿宋_GB2312" w:eastAsia="仿宋_GB2312" w:hAnsi="Calibri" w:cs="宋体"/>
                <w:color w:val="000000"/>
                <w:kern w:val="0"/>
                <w:sz w:val="24"/>
                <w:szCs w:val="24"/>
              </w:rPr>
              <w:br/>
              <w:t>2301202809 : 6,075,881.24</w:t>
            </w:r>
            <w:r>
              <w:rPr>
                <w:rFonts w:ascii="仿宋_GB2312" w:eastAsia="仿宋_GB2312" w:hAnsi="Calibri" w:cs="宋体"/>
                <w:color w:val="000000"/>
                <w:kern w:val="0"/>
                <w:sz w:val="24"/>
                <w:szCs w:val="24"/>
              </w:rPr>
              <w:br/>
              <w:t>2301202810 : 22,545.63</w:t>
            </w:r>
            <w:r>
              <w:rPr>
                <w:rFonts w:ascii="仿宋_GB2312" w:eastAsia="仿宋_GB2312" w:hAnsi="Calibri" w:cs="宋体"/>
                <w:color w:val="000000"/>
                <w:kern w:val="0"/>
                <w:sz w:val="24"/>
                <w:szCs w:val="24"/>
              </w:rPr>
              <w:br/>
              <w:t>2301202811 : 2,323,927,752.51</w:t>
            </w:r>
          </w:p>
        </w:tc>
      </w:tr>
      <w:tr w:rsidR="00A86A45">
        <w:trPr>
          <w:trHeight w:val="158"/>
        </w:trPr>
        <w:tc>
          <w:tcPr>
            <w:tcW w:w="4361" w:type="dxa"/>
          </w:tcPr>
          <w:p w:rsidR="00A86A45" w:rsidRDefault="009A3A80">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A86A45" w:rsidRDefault="009A3A80">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2301202808 : 1.0058</w:t>
            </w:r>
            <w:r>
              <w:rPr>
                <w:rFonts w:ascii="仿宋_GB2312" w:eastAsia="仿宋_GB2312" w:hAnsi="Calibri" w:cs="宋体"/>
                <w:color w:val="000000"/>
                <w:kern w:val="0"/>
                <w:sz w:val="24"/>
                <w:szCs w:val="24"/>
              </w:rPr>
              <w:br/>
              <w:t>2301202809 : 1.0059</w:t>
            </w:r>
            <w:r>
              <w:rPr>
                <w:rFonts w:ascii="仿宋_GB2312" w:eastAsia="仿宋_GB2312" w:hAnsi="Calibri" w:cs="宋体"/>
                <w:color w:val="000000"/>
                <w:kern w:val="0"/>
                <w:sz w:val="24"/>
                <w:szCs w:val="24"/>
              </w:rPr>
              <w:br/>
              <w:t>2301202810 : 1.1273</w:t>
            </w:r>
            <w:r>
              <w:rPr>
                <w:rFonts w:ascii="仿宋_GB2312" w:eastAsia="仿宋_GB2312" w:hAnsi="Calibri" w:cs="宋体"/>
                <w:color w:val="000000"/>
                <w:kern w:val="0"/>
                <w:sz w:val="24"/>
                <w:szCs w:val="24"/>
              </w:rPr>
              <w:br/>
              <w:t>2301202811 : 1.0060</w:t>
            </w:r>
          </w:p>
        </w:tc>
      </w:tr>
      <w:tr w:rsidR="00A86A45">
        <w:trPr>
          <w:trHeight w:val="158"/>
        </w:trPr>
        <w:tc>
          <w:tcPr>
            <w:tcW w:w="4361" w:type="dxa"/>
          </w:tcPr>
          <w:p w:rsidR="00A86A45" w:rsidRDefault="009A3A80">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A86A45" w:rsidRDefault="009A3A80">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2301202808 : 1.0058</w:t>
            </w:r>
            <w:r>
              <w:rPr>
                <w:rFonts w:ascii="仿宋_GB2312" w:eastAsia="仿宋_GB2312" w:hAnsi="Calibri" w:cs="宋体"/>
                <w:color w:val="000000"/>
                <w:kern w:val="0"/>
                <w:sz w:val="24"/>
                <w:szCs w:val="24"/>
              </w:rPr>
              <w:br/>
              <w:t>2301202809 : 1.0059</w:t>
            </w:r>
            <w:r>
              <w:rPr>
                <w:rFonts w:ascii="仿宋_GB2312" w:eastAsia="仿宋_GB2312" w:hAnsi="Calibri" w:cs="宋体"/>
                <w:color w:val="000000"/>
                <w:kern w:val="0"/>
                <w:sz w:val="24"/>
                <w:szCs w:val="24"/>
              </w:rPr>
              <w:br/>
              <w:t>2301202810 : 1.1273</w:t>
            </w:r>
            <w:r>
              <w:rPr>
                <w:rFonts w:ascii="仿宋_GB2312" w:eastAsia="仿宋_GB2312" w:hAnsi="Calibri" w:cs="宋体"/>
                <w:color w:val="000000"/>
                <w:kern w:val="0"/>
                <w:sz w:val="24"/>
                <w:szCs w:val="24"/>
              </w:rPr>
              <w:br/>
              <w:t>2301202811 : 1.0060</w:t>
            </w:r>
          </w:p>
        </w:tc>
      </w:tr>
      <w:tr w:rsidR="00A86A45">
        <w:trPr>
          <w:trHeight w:val="158"/>
        </w:trPr>
        <w:tc>
          <w:tcPr>
            <w:tcW w:w="4361" w:type="dxa"/>
          </w:tcPr>
          <w:p w:rsidR="00A86A45" w:rsidRDefault="009A3A80">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A86A45" w:rsidRDefault="009A3A80">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A86A45">
        <w:trPr>
          <w:trHeight w:val="158"/>
        </w:trPr>
        <w:tc>
          <w:tcPr>
            <w:tcW w:w="4361" w:type="dxa"/>
            <w:tcMar>
              <w:top w:w="0" w:type="dxa"/>
              <w:left w:w="108" w:type="dxa"/>
              <w:bottom w:w="0" w:type="dxa"/>
              <w:right w:w="108" w:type="dxa"/>
            </w:tcMar>
          </w:tcPr>
          <w:p w:rsidR="00A86A45" w:rsidRDefault="009A3A80">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A86A45" w:rsidRDefault="009A3A80">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A86A45" w:rsidRDefault="009A3A80">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A86A45" w:rsidRDefault="00A86A45">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A86A45">
        <w:trPr>
          <w:trHeight w:val="415"/>
        </w:trPr>
        <w:tc>
          <w:tcPr>
            <w:tcW w:w="1281"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A86A45">
        <w:trPr>
          <w:trHeight w:val="20"/>
        </w:trPr>
        <w:tc>
          <w:tcPr>
            <w:tcW w:w="1281"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A86A45" w:rsidRDefault="009A3A80">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A86A45" w:rsidRDefault="009A3A80">
            <w:pPr>
              <w:jc w:val="center"/>
              <w:rPr>
                <w:rFonts w:eastAsia="Times New Roman"/>
                <w:color w:val="000000"/>
                <w:sz w:val="24"/>
              </w:rPr>
            </w:pPr>
            <w:r>
              <w:rPr>
                <w:rFonts w:eastAsia="Times New Roman"/>
                <w:color w:val="000000"/>
                <w:sz w:val="24"/>
              </w:rPr>
              <w:t>1,765,572.41</w:t>
            </w:r>
          </w:p>
        </w:tc>
        <w:tc>
          <w:tcPr>
            <w:tcW w:w="2477" w:type="dxa"/>
            <w:vAlign w:val="center"/>
          </w:tcPr>
          <w:p w:rsidR="00A86A45" w:rsidRDefault="009A3A80">
            <w:pPr>
              <w:jc w:val="center"/>
              <w:rPr>
                <w:rFonts w:eastAsia="Times New Roman"/>
                <w:color w:val="000000"/>
                <w:sz w:val="24"/>
              </w:rPr>
            </w:pPr>
            <w:r>
              <w:rPr>
                <w:rFonts w:eastAsia="Times New Roman"/>
                <w:color w:val="000000"/>
                <w:sz w:val="24"/>
              </w:rPr>
              <w:t>0.07%</w:t>
            </w:r>
          </w:p>
        </w:tc>
      </w:tr>
      <w:tr w:rsidR="00A86A45">
        <w:tc>
          <w:tcPr>
            <w:tcW w:w="1281" w:type="dxa"/>
            <w:vAlign w:val="center"/>
          </w:tcPr>
          <w:p w:rsidR="00A86A45" w:rsidRDefault="009A3A80">
            <w:pPr>
              <w:jc w:val="center"/>
            </w:pPr>
            <w:r>
              <w:rPr>
                <w:rFonts w:eastAsia="Times New Roman"/>
                <w:color w:val="000000"/>
                <w:sz w:val="24"/>
              </w:rPr>
              <w:t>2</w:t>
            </w:r>
          </w:p>
        </w:tc>
        <w:tc>
          <w:tcPr>
            <w:tcW w:w="2620" w:type="dxa"/>
            <w:vAlign w:val="center"/>
          </w:tcPr>
          <w:p w:rsidR="00A86A45" w:rsidRDefault="009A3A80">
            <w:pPr>
              <w:jc w:val="center"/>
            </w:pPr>
            <w:proofErr w:type="spellStart"/>
            <w:r>
              <w:rPr>
                <w:rFonts w:eastAsia="Times New Roman"/>
                <w:color w:val="000000"/>
                <w:sz w:val="24"/>
              </w:rPr>
              <w:t>债券投资</w:t>
            </w:r>
            <w:proofErr w:type="spellEnd"/>
          </w:p>
        </w:tc>
        <w:tc>
          <w:tcPr>
            <w:tcW w:w="2694" w:type="dxa"/>
            <w:vAlign w:val="bottom"/>
          </w:tcPr>
          <w:p w:rsidR="00A86A45" w:rsidRDefault="009A3A80">
            <w:pPr>
              <w:jc w:val="center"/>
              <w:rPr>
                <w:rFonts w:eastAsia="Times New Roman"/>
                <w:color w:val="000000"/>
                <w:sz w:val="24"/>
              </w:rPr>
            </w:pPr>
            <w:r>
              <w:rPr>
                <w:rFonts w:eastAsia="Times New Roman" w:hint="eastAsia"/>
                <w:color w:val="000000"/>
                <w:sz w:val="24"/>
              </w:rPr>
              <w:t>2,446,667,812.32</w:t>
            </w:r>
          </w:p>
        </w:tc>
        <w:tc>
          <w:tcPr>
            <w:tcW w:w="2477" w:type="dxa"/>
            <w:vAlign w:val="bottom"/>
          </w:tcPr>
          <w:p w:rsidR="00A86A45" w:rsidRDefault="009A3A80">
            <w:pPr>
              <w:jc w:val="center"/>
              <w:rPr>
                <w:rFonts w:eastAsia="Times New Roman"/>
                <w:color w:val="000000"/>
                <w:sz w:val="24"/>
              </w:rPr>
            </w:pPr>
            <w:r>
              <w:rPr>
                <w:rFonts w:eastAsia="Times New Roman" w:hint="eastAsia"/>
                <w:color w:val="000000"/>
                <w:sz w:val="24"/>
              </w:rPr>
              <w:t>97.61%</w:t>
            </w:r>
          </w:p>
        </w:tc>
      </w:tr>
      <w:tr w:rsidR="00A86A45">
        <w:tc>
          <w:tcPr>
            <w:tcW w:w="1281" w:type="dxa"/>
            <w:vAlign w:val="center"/>
          </w:tcPr>
          <w:p w:rsidR="00A86A45" w:rsidRDefault="009A3A80">
            <w:pPr>
              <w:jc w:val="center"/>
            </w:pPr>
            <w:r>
              <w:rPr>
                <w:rFonts w:eastAsia="Times New Roman"/>
                <w:color w:val="000000"/>
                <w:sz w:val="24"/>
              </w:rPr>
              <w:t>3</w:t>
            </w:r>
          </w:p>
        </w:tc>
        <w:tc>
          <w:tcPr>
            <w:tcW w:w="2620" w:type="dxa"/>
            <w:vAlign w:val="center"/>
          </w:tcPr>
          <w:p w:rsidR="00A86A45" w:rsidRDefault="009A3A80">
            <w:pPr>
              <w:jc w:val="center"/>
            </w:pPr>
            <w:proofErr w:type="spellStart"/>
            <w:r>
              <w:rPr>
                <w:rFonts w:eastAsia="Times New Roman"/>
                <w:color w:val="000000"/>
                <w:sz w:val="24"/>
              </w:rPr>
              <w:t>资产支持证券投资</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4</w:t>
            </w:r>
          </w:p>
        </w:tc>
        <w:tc>
          <w:tcPr>
            <w:tcW w:w="2620" w:type="dxa"/>
            <w:vAlign w:val="center"/>
          </w:tcPr>
          <w:p w:rsidR="00A86A45" w:rsidRDefault="009A3A80">
            <w:pPr>
              <w:jc w:val="center"/>
            </w:pPr>
            <w:proofErr w:type="spellStart"/>
            <w:r>
              <w:rPr>
                <w:rFonts w:eastAsia="Times New Roman"/>
                <w:color w:val="000000"/>
                <w:sz w:val="24"/>
              </w:rPr>
              <w:t>信托计划</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5</w:t>
            </w:r>
          </w:p>
        </w:tc>
        <w:tc>
          <w:tcPr>
            <w:tcW w:w="2620" w:type="dxa"/>
            <w:vAlign w:val="center"/>
          </w:tcPr>
          <w:p w:rsidR="00A86A45" w:rsidRDefault="009A3A80">
            <w:pPr>
              <w:jc w:val="center"/>
            </w:pPr>
            <w:proofErr w:type="spellStart"/>
            <w:r>
              <w:rPr>
                <w:rFonts w:eastAsia="Times New Roman"/>
                <w:color w:val="000000"/>
                <w:sz w:val="24"/>
              </w:rPr>
              <w:t>资产管理计划</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6</w:t>
            </w:r>
          </w:p>
        </w:tc>
        <w:tc>
          <w:tcPr>
            <w:tcW w:w="2620" w:type="dxa"/>
            <w:vAlign w:val="center"/>
          </w:tcPr>
          <w:p w:rsidR="00A86A45" w:rsidRDefault="009A3A80">
            <w:pPr>
              <w:jc w:val="center"/>
            </w:pPr>
            <w:proofErr w:type="spellStart"/>
            <w:r>
              <w:rPr>
                <w:rFonts w:eastAsia="Times New Roman"/>
                <w:color w:val="000000"/>
                <w:sz w:val="24"/>
              </w:rPr>
              <w:t>净值类资产管理计划</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7</w:t>
            </w:r>
          </w:p>
        </w:tc>
        <w:tc>
          <w:tcPr>
            <w:tcW w:w="2620" w:type="dxa"/>
            <w:vAlign w:val="center"/>
          </w:tcPr>
          <w:p w:rsidR="00A86A45" w:rsidRDefault="009A3A80">
            <w:pPr>
              <w:jc w:val="center"/>
            </w:pPr>
            <w:proofErr w:type="spellStart"/>
            <w:r>
              <w:rPr>
                <w:rFonts w:eastAsia="Times New Roman"/>
                <w:color w:val="000000"/>
                <w:sz w:val="24"/>
              </w:rPr>
              <w:t>资金拆出</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8</w:t>
            </w:r>
          </w:p>
        </w:tc>
        <w:tc>
          <w:tcPr>
            <w:tcW w:w="2620" w:type="dxa"/>
            <w:vAlign w:val="center"/>
          </w:tcPr>
          <w:p w:rsidR="00A86A45" w:rsidRDefault="009A3A80">
            <w:pPr>
              <w:jc w:val="center"/>
            </w:pPr>
            <w:proofErr w:type="spellStart"/>
            <w:r>
              <w:rPr>
                <w:rFonts w:eastAsia="Times New Roman"/>
                <w:color w:val="000000"/>
                <w:sz w:val="24"/>
              </w:rPr>
              <w:t>结算备付金</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lastRenderedPageBreak/>
              <w:t>9</w:t>
            </w:r>
          </w:p>
        </w:tc>
        <w:tc>
          <w:tcPr>
            <w:tcW w:w="2620" w:type="dxa"/>
            <w:vAlign w:val="center"/>
          </w:tcPr>
          <w:p w:rsidR="00A86A45" w:rsidRDefault="009A3A80">
            <w:pPr>
              <w:jc w:val="center"/>
            </w:pPr>
            <w:proofErr w:type="spellStart"/>
            <w:r>
              <w:rPr>
                <w:rFonts w:eastAsia="Times New Roman"/>
                <w:color w:val="000000"/>
                <w:sz w:val="24"/>
              </w:rPr>
              <w:t>买入返售金融资产</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c>
          <w:tcPr>
            <w:tcW w:w="1281" w:type="dxa"/>
            <w:vAlign w:val="center"/>
          </w:tcPr>
          <w:p w:rsidR="00A86A45" w:rsidRDefault="009A3A80">
            <w:pPr>
              <w:jc w:val="center"/>
            </w:pPr>
            <w:r>
              <w:rPr>
                <w:rFonts w:eastAsia="Times New Roman"/>
                <w:color w:val="000000"/>
                <w:sz w:val="24"/>
              </w:rPr>
              <w:t>10</w:t>
            </w:r>
          </w:p>
        </w:tc>
        <w:tc>
          <w:tcPr>
            <w:tcW w:w="2620" w:type="dxa"/>
            <w:vAlign w:val="center"/>
          </w:tcPr>
          <w:p w:rsidR="00A86A45" w:rsidRDefault="009A3A80">
            <w:pPr>
              <w:jc w:val="center"/>
            </w:pPr>
            <w:proofErr w:type="spellStart"/>
            <w:r>
              <w:rPr>
                <w:rFonts w:eastAsia="Times New Roman"/>
                <w:color w:val="000000"/>
                <w:sz w:val="24"/>
              </w:rPr>
              <w:t>其他资产</w:t>
            </w:r>
            <w:proofErr w:type="spellEnd"/>
          </w:p>
        </w:tc>
        <w:tc>
          <w:tcPr>
            <w:tcW w:w="2694" w:type="dxa"/>
            <w:vAlign w:val="center"/>
          </w:tcPr>
          <w:p w:rsidR="00A86A45" w:rsidRDefault="009A3A80">
            <w:pPr>
              <w:jc w:val="center"/>
            </w:pPr>
            <w:r>
              <w:rPr>
                <w:rFonts w:eastAsia="Times New Roman"/>
                <w:color w:val="000000"/>
                <w:sz w:val="24"/>
              </w:rPr>
              <w:t>-</w:t>
            </w:r>
          </w:p>
        </w:tc>
        <w:tc>
          <w:tcPr>
            <w:tcW w:w="2477" w:type="dxa"/>
            <w:vAlign w:val="center"/>
          </w:tcPr>
          <w:p w:rsidR="00A86A45" w:rsidRDefault="009A3A80">
            <w:pPr>
              <w:jc w:val="center"/>
            </w:pPr>
            <w:r>
              <w:rPr>
                <w:rFonts w:eastAsia="Times New Roman"/>
                <w:color w:val="000000"/>
                <w:sz w:val="24"/>
              </w:rPr>
              <w:t>-</w:t>
            </w:r>
          </w:p>
        </w:tc>
      </w:tr>
      <w:tr w:rsidR="00A86A45">
        <w:trPr>
          <w:trHeight w:val="142"/>
        </w:trPr>
        <w:tc>
          <w:tcPr>
            <w:tcW w:w="1281" w:type="dxa"/>
            <w:vAlign w:val="center"/>
          </w:tcPr>
          <w:p w:rsidR="00A86A45" w:rsidRDefault="009A3A80">
            <w:pPr>
              <w:jc w:val="center"/>
            </w:pPr>
            <w:r>
              <w:rPr>
                <w:rFonts w:eastAsia="Times New Roman"/>
                <w:color w:val="000000"/>
                <w:sz w:val="24"/>
              </w:rPr>
              <w:t>11</w:t>
            </w:r>
          </w:p>
        </w:tc>
        <w:tc>
          <w:tcPr>
            <w:tcW w:w="2620" w:type="dxa"/>
            <w:vAlign w:val="center"/>
          </w:tcPr>
          <w:p w:rsidR="00A86A45" w:rsidRDefault="009A3A80">
            <w:pPr>
              <w:jc w:val="center"/>
            </w:pPr>
            <w:proofErr w:type="spellStart"/>
            <w:r>
              <w:rPr>
                <w:rFonts w:eastAsia="Times New Roman"/>
                <w:color w:val="000000"/>
                <w:sz w:val="24"/>
              </w:rPr>
              <w:t>应收利息</w:t>
            </w:r>
            <w:proofErr w:type="spellEnd"/>
          </w:p>
        </w:tc>
        <w:tc>
          <w:tcPr>
            <w:tcW w:w="2694" w:type="dxa"/>
            <w:vAlign w:val="center"/>
          </w:tcPr>
          <w:p w:rsidR="00A86A45" w:rsidRDefault="009A3A80">
            <w:pPr>
              <w:jc w:val="center"/>
            </w:pPr>
            <w:r>
              <w:rPr>
                <w:rFonts w:eastAsia="Times New Roman"/>
                <w:color w:val="000000"/>
                <w:sz w:val="24"/>
              </w:rPr>
              <w:t>61,407,001.00</w:t>
            </w:r>
          </w:p>
        </w:tc>
        <w:tc>
          <w:tcPr>
            <w:tcW w:w="2477" w:type="dxa"/>
            <w:vAlign w:val="center"/>
          </w:tcPr>
          <w:p w:rsidR="00A86A45" w:rsidRDefault="009A3A80">
            <w:pPr>
              <w:jc w:val="center"/>
            </w:pPr>
            <w:r>
              <w:rPr>
                <w:rFonts w:eastAsia="Times New Roman"/>
                <w:color w:val="000000"/>
                <w:sz w:val="24"/>
              </w:rPr>
              <w:t>2.45%</w:t>
            </w:r>
          </w:p>
        </w:tc>
      </w:tr>
      <w:tr w:rsidR="00A86A45">
        <w:tc>
          <w:tcPr>
            <w:tcW w:w="1281" w:type="dxa"/>
            <w:vAlign w:val="center"/>
          </w:tcPr>
          <w:p w:rsidR="00A86A45" w:rsidRDefault="00A86A45">
            <w:pPr>
              <w:jc w:val="center"/>
            </w:pPr>
          </w:p>
        </w:tc>
        <w:tc>
          <w:tcPr>
            <w:tcW w:w="2620" w:type="dxa"/>
            <w:vAlign w:val="center"/>
          </w:tcPr>
          <w:p w:rsidR="00A86A45" w:rsidRDefault="009A3A80">
            <w:pPr>
              <w:jc w:val="center"/>
            </w:pPr>
            <w:proofErr w:type="spellStart"/>
            <w:r>
              <w:rPr>
                <w:rFonts w:eastAsia="Times New Roman"/>
                <w:color w:val="000000"/>
                <w:sz w:val="24"/>
              </w:rPr>
              <w:t>合计</w:t>
            </w:r>
            <w:proofErr w:type="spellEnd"/>
          </w:p>
        </w:tc>
        <w:tc>
          <w:tcPr>
            <w:tcW w:w="2694" w:type="dxa"/>
            <w:vAlign w:val="center"/>
          </w:tcPr>
          <w:p w:rsidR="00A86A45" w:rsidRDefault="009A3A80">
            <w:pPr>
              <w:jc w:val="center"/>
            </w:pPr>
            <w:r>
              <w:rPr>
                <w:rFonts w:eastAsia="Times New Roman"/>
                <w:color w:val="000000"/>
                <w:sz w:val="24"/>
              </w:rPr>
              <w:t>2,509,840,385.73</w:t>
            </w:r>
          </w:p>
        </w:tc>
        <w:tc>
          <w:tcPr>
            <w:tcW w:w="2477" w:type="dxa"/>
            <w:vAlign w:val="center"/>
          </w:tcPr>
          <w:p w:rsidR="00A86A45" w:rsidRDefault="009A3A80">
            <w:pPr>
              <w:jc w:val="center"/>
            </w:pPr>
            <w:r>
              <w:rPr>
                <w:rFonts w:eastAsia="Times New Roman"/>
                <w:color w:val="000000"/>
                <w:sz w:val="24"/>
              </w:rPr>
              <w:t>100.13%</w:t>
            </w:r>
          </w:p>
        </w:tc>
      </w:tr>
    </w:tbl>
    <w:p w:rsidR="00A86A45" w:rsidRDefault="009A3A80">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4B0785" w:rsidRDefault="004B0785">
      <w:pPr>
        <w:spacing w:line="360" w:lineRule="auto"/>
        <w:ind w:firstLine="482"/>
        <w:rPr>
          <w:rFonts w:ascii="仿宋_GB2312" w:eastAsia="仿宋_GB2312" w:hAnsiTheme="minorEastAsia"/>
          <w:bCs/>
          <w:sz w:val="24"/>
          <w:szCs w:val="24"/>
        </w:rPr>
      </w:pPr>
      <w:r>
        <w:rPr>
          <w:rFonts w:ascii="仿宋_GB2312" w:eastAsia="仿宋_GB2312" w:hAnsiTheme="minorEastAsia" w:hint="eastAsia"/>
          <w:bCs/>
          <w:sz w:val="24"/>
          <w:szCs w:val="24"/>
        </w:rPr>
        <w:t>投资策略以配置中</w:t>
      </w:r>
      <w:proofErr w:type="gramStart"/>
      <w:r>
        <w:rPr>
          <w:rFonts w:ascii="仿宋_GB2312" w:eastAsia="仿宋_GB2312" w:hAnsiTheme="minorEastAsia" w:hint="eastAsia"/>
          <w:bCs/>
          <w:sz w:val="24"/>
          <w:szCs w:val="24"/>
        </w:rPr>
        <w:t>短久期</w:t>
      </w:r>
      <w:proofErr w:type="gramEnd"/>
      <w:r>
        <w:rPr>
          <w:rFonts w:ascii="仿宋_GB2312" w:eastAsia="仿宋_GB2312" w:hAnsiTheme="minorEastAsia" w:hint="eastAsia"/>
          <w:bCs/>
          <w:sz w:val="24"/>
          <w:szCs w:val="24"/>
        </w:rPr>
        <w:t>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,适当杠杆配置同业存单增厚收益，相机配置长久期利率债挖掘超额收益。</w:t>
      </w:r>
    </w:p>
    <w:p w:rsidR="004B0785" w:rsidRDefault="004B0785">
      <w:pPr>
        <w:spacing w:line="360" w:lineRule="auto"/>
        <w:ind w:firstLine="482"/>
        <w:rPr>
          <w:rFonts w:ascii="仿宋_GB2312" w:eastAsia="仿宋_GB2312" w:hAnsi="Calibri" w:hint="eastAsia"/>
          <w:sz w:val="24"/>
          <w:szCs w:val="24"/>
        </w:rPr>
      </w:pPr>
      <w:bookmarkStart w:id="0" w:name="_GoBack"/>
      <w:bookmarkEnd w:id="0"/>
    </w:p>
    <w:p w:rsidR="00A86A45" w:rsidRDefault="009A3A80">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A86A45">
        <w:trPr>
          <w:trHeight w:val="296"/>
        </w:trPr>
        <w:tc>
          <w:tcPr>
            <w:tcW w:w="1139" w:type="dxa"/>
            <w:vAlign w:val="center"/>
          </w:tcPr>
          <w:p w:rsidR="00A86A45" w:rsidRDefault="009A3A80">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A86A45" w:rsidRDefault="009A3A80">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A86A45" w:rsidRDefault="009A3A80">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A86A45" w:rsidRDefault="009A3A80">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A86A45">
        <w:trPr>
          <w:trHeight w:val="296"/>
        </w:trPr>
        <w:tc>
          <w:tcPr>
            <w:tcW w:w="1139" w:type="dxa"/>
          </w:tcPr>
          <w:p w:rsidR="00A86A45" w:rsidRDefault="009A3A80">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19苏州高技PPN001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234,042,864.20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9.34%</w:t>
            </w:r>
          </w:p>
        </w:tc>
      </w:tr>
      <w:tr w:rsidR="00A86A45">
        <w:tc>
          <w:tcPr>
            <w:tcW w:w="1139" w:type="dxa"/>
          </w:tcPr>
          <w:p w:rsidR="00A86A45" w:rsidRDefault="009A3A80">
            <w:pPr>
              <w:jc w:val="center"/>
            </w:pPr>
            <w:r>
              <w:rPr>
                <w:rFonts w:eastAsia="Times New Roman"/>
                <w:color w:val="000000"/>
                <w:sz w:val="24"/>
              </w:rPr>
              <w:t>2</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17乌城投PPN001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226,324,026.96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9.03%</w:t>
            </w:r>
          </w:p>
        </w:tc>
      </w:tr>
      <w:tr w:rsidR="00A86A45">
        <w:tc>
          <w:tcPr>
            <w:tcW w:w="1139" w:type="dxa"/>
          </w:tcPr>
          <w:p w:rsidR="00A86A45" w:rsidRDefault="009A3A80">
            <w:pPr>
              <w:jc w:val="center"/>
            </w:pPr>
            <w:r>
              <w:rPr>
                <w:rFonts w:eastAsia="Times New Roman"/>
                <w:color w:val="000000"/>
                <w:sz w:val="24"/>
              </w:rPr>
              <w:t>3</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20融和融资PPN001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180,652,633.56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7.21%</w:t>
            </w:r>
          </w:p>
        </w:tc>
      </w:tr>
      <w:tr w:rsidR="00A86A45">
        <w:tc>
          <w:tcPr>
            <w:tcW w:w="1139" w:type="dxa"/>
          </w:tcPr>
          <w:p w:rsidR="00A86A45" w:rsidRDefault="009A3A80">
            <w:pPr>
              <w:jc w:val="center"/>
            </w:pPr>
            <w:r>
              <w:rPr>
                <w:rFonts w:eastAsia="Times New Roman"/>
                <w:color w:val="000000"/>
                <w:sz w:val="24"/>
              </w:rPr>
              <w:t>4</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20临安国控PPN001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176,758,542.42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7.05%</w:t>
            </w:r>
          </w:p>
        </w:tc>
      </w:tr>
      <w:tr w:rsidR="00A86A45">
        <w:tc>
          <w:tcPr>
            <w:tcW w:w="1139" w:type="dxa"/>
          </w:tcPr>
          <w:p w:rsidR="00A86A45" w:rsidRDefault="009A3A80">
            <w:pPr>
              <w:jc w:val="center"/>
            </w:pPr>
            <w:r>
              <w:rPr>
                <w:rFonts w:eastAsia="Times New Roman"/>
                <w:color w:val="000000"/>
                <w:sz w:val="24"/>
              </w:rPr>
              <w:t>5</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18宁波海城PPN002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151,952,903.94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6.06%</w:t>
            </w:r>
          </w:p>
        </w:tc>
      </w:tr>
      <w:tr w:rsidR="00A86A45">
        <w:tc>
          <w:tcPr>
            <w:tcW w:w="1139" w:type="dxa"/>
          </w:tcPr>
          <w:p w:rsidR="00A86A45" w:rsidRDefault="009A3A80">
            <w:pPr>
              <w:jc w:val="center"/>
            </w:pPr>
            <w:r>
              <w:rPr>
                <w:rFonts w:eastAsia="Times New Roman"/>
                <w:color w:val="000000"/>
                <w:sz w:val="24"/>
              </w:rPr>
              <w:t>6</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20进出06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130,108,600.30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5.19%</w:t>
            </w:r>
          </w:p>
        </w:tc>
      </w:tr>
      <w:tr w:rsidR="00A86A45">
        <w:tc>
          <w:tcPr>
            <w:tcW w:w="1139" w:type="dxa"/>
          </w:tcPr>
          <w:p w:rsidR="00A86A45" w:rsidRDefault="009A3A80">
            <w:pPr>
              <w:jc w:val="center"/>
            </w:pPr>
            <w:r>
              <w:rPr>
                <w:rFonts w:eastAsia="Times New Roman"/>
                <w:color w:val="000000"/>
                <w:sz w:val="24"/>
              </w:rPr>
              <w:t>7</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20江北新区PPN002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119,326,510.80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4.76%</w:t>
            </w:r>
          </w:p>
        </w:tc>
      </w:tr>
      <w:tr w:rsidR="00A86A45">
        <w:tc>
          <w:tcPr>
            <w:tcW w:w="1139" w:type="dxa"/>
          </w:tcPr>
          <w:p w:rsidR="00A86A45" w:rsidRDefault="009A3A80">
            <w:pPr>
              <w:jc w:val="center"/>
            </w:pPr>
            <w:r>
              <w:rPr>
                <w:rFonts w:eastAsia="Times New Roman"/>
                <w:color w:val="000000"/>
                <w:sz w:val="24"/>
              </w:rPr>
              <w:t>8</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19江北新区PPN001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111,418,778.68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4.44%</w:t>
            </w:r>
          </w:p>
        </w:tc>
      </w:tr>
      <w:tr w:rsidR="00A86A45">
        <w:tc>
          <w:tcPr>
            <w:tcW w:w="1139" w:type="dxa"/>
          </w:tcPr>
          <w:p w:rsidR="00A86A45" w:rsidRDefault="009A3A80">
            <w:pPr>
              <w:jc w:val="center"/>
            </w:pPr>
            <w:r>
              <w:rPr>
                <w:rFonts w:eastAsia="Times New Roman"/>
                <w:color w:val="000000"/>
                <w:sz w:val="24"/>
              </w:rPr>
              <w:t>9</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16宏泰国资MTN001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100,802,215.50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4.02%</w:t>
            </w:r>
          </w:p>
        </w:tc>
      </w:tr>
      <w:tr w:rsidR="00A86A45">
        <w:tc>
          <w:tcPr>
            <w:tcW w:w="1139" w:type="dxa"/>
          </w:tcPr>
          <w:p w:rsidR="00A86A45" w:rsidRDefault="009A3A80">
            <w:pPr>
              <w:jc w:val="center"/>
            </w:pPr>
            <w:r>
              <w:rPr>
                <w:rFonts w:eastAsia="Times New Roman"/>
                <w:color w:val="000000"/>
                <w:sz w:val="24"/>
              </w:rPr>
              <w:t>10</w:t>
            </w:r>
          </w:p>
        </w:tc>
        <w:tc>
          <w:tcPr>
            <w:tcW w:w="2268"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 xml:space="preserve"> 20延安城投PPN001 </w:t>
            </w:r>
          </w:p>
        </w:tc>
        <w:tc>
          <w:tcPr>
            <w:tcW w:w="2835" w:type="dxa"/>
            <w:vAlign w:val="bottom"/>
          </w:tcPr>
          <w:p w:rsidR="00A86A45" w:rsidRDefault="009A3A80">
            <w:pPr>
              <w:jc w:val="center"/>
              <w:rPr>
                <w:rFonts w:eastAsia="Times New Roman"/>
                <w:color w:val="000000"/>
                <w:sz w:val="24"/>
              </w:rPr>
            </w:pPr>
            <w:r>
              <w:rPr>
                <w:rFonts w:eastAsia="Times New Roman"/>
                <w:color w:val="000000"/>
                <w:sz w:val="24"/>
              </w:rPr>
              <w:t xml:space="preserve"> 97,476,769.42 </w:t>
            </w:r>
          </w:p>
        </w:tc>
        <w:tc>
          <w:tcPr>
            <w:tcW w:w="2835" w:type="dxa"/>
            <w:tcMar>
              <w:top w:w="15" w:type="dxa"/>
              <w:left w:w="15" w:type="dxa"/>
              <w:bottom w:w="0" w:type="dxa"/>
              <w:right w:w="15" w:type="dxa"/>
            </w:tcMar>
            <w:vAlign w:val="bottom"/>
          </w:tcPr>
          <w:p w:rsidR="00A86A45" w:rsidRDefault="009A3A80">
            <w:pPr>
              <w:jc w:val="center"/>
              <w:rPr>
                <w:rFonts w:eastAsia="Times New Roman"/>
                <w:color w:val="000000"/>
                <w:sz w:val="24"/>
              </w:rPr>
            </w:pPr>
            <w:r>
              <w:rPr>
                <w:rFonts w:eastAsia="Times New Roman"/>
                <w:color w:val="000000"/>
                <w:sz w:val="24"/>
              </w:rPr>
              <w:t>3.89%</w:t>
            </w:r>
          </w:p>
        </w:tc>
      </w:tr>
    </w:tbl>
    <w:p w:rsidR="00A86A45" w:rsidRDefault="00A86A45">
      <w:pPr>
        <w:rPr>
          <w:rFonts w:ascii="仿宋_GB2312" w:eastAsia="仿宋_GB2312" w:hAnsi="Calibri"/>
          <w:sz w:val="24"/>
          <w:szCs w:val="24"/>
        </w:rPr>
      </w:pPr>
    </w:p>
    <w:p w:rsidR="00A86A45" w:rsidRDefault="009A3A80">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b"/>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A86A45">
        <w:tc>
          <w:tcPr>
            <w:tcW w:w="85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A86A45">
        <w:tc>
          <w:tcPr>
            <w:tcW w:w="85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A86A45" w:rsidRDefault="009A3A80">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A86A45" w:rsidRDefault="009A3A80">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A86A45" w:rsidRDefault="009A3A80">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c"/>
        <w:tblW w:w="9180" w:type="dxa"/>
        <w:tblLayout w:type="fixed"/>
        <w:tblLook w:val="04A0" w:firstRow="1" w:lastRow="0" w:firstColumn="1" w:lastColumn="0" w:noHBand="0" w:noVBand="1"/>
      </w:tblPr>
      <w:tblGrid>
        <w:gridCol w:w="1101"/>
        <w:gridCol w:w="1694"/>
        <w:gridCol w:w="857"/>
        <w:gridCol w:w="1134"/>
        <w:gridCol w:w="1276"/>
        <w:gridCol w:w="3118"/>
      </w:tblGrid>
      <w:tr w:rsidR="00A86A45">
        <w:tc>
          <w:tcPr>
            <w:tcW w:w="1101"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A86A45">
        <w:tc>
          <w:tcPr>
            <w:tcW w:w="1101"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r>
      <w:tr w:rsidR="00A86A45">
        <w:tc>
          <w:tcPr>
            <w:tcW w:w="1101"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r>
      <w:tr w:rsidR="00A86A45">
        <w:tc>
          <w:tcPr>
            <w:tcW w:w="1101" w:type="dxa"/>
            <w:tcBorders>
              <w:top w:val="single" w:sz="4" w:space="0" w:color="auto"/>
              <w:left w:val="single" w:sz="4" w:space="0" w:color="auto"/>
              <w:bottom w:val="single" w:sz="4" w:space="0" w:color="auto"/>
              <w:right w:val="single" w:sz="4" w:space="0" w:color="auto"/>
            </w:tcBorders>
          </w:tcPr>
          <w:p w:rsidR="00A86A45" w:rsidRDefault="009A3A80">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A86A45" w:rsidRDefault="00A86A45">
            <w:pPr>
              <w:kinsoku w:val="0"/>
              <w:overflowPunct w:val="0"/>
              <w:autoSpaceDE w:val="0"/>
              <w:autoSpaceDN w:val="0"/>
              <w:spacing w:line="300" w:lineRule="auto"/>
              <w:jc w:val="center"/>
              <w:rPr>
                <w:rFonts w:ascii="仿宋_GB2312" w:eastAsia="仿宋_GB2312" w:hAnsiTheme="minorEastAsia"/>
                <w:sz w:val="24"/>
                <w:szCs w:val="24"/>
              </w:rPr>
            </w:pPr>
          </w:p>
        </w:tc>
      </w:tr>
    </w:tbl>
    <w:p w:rsidR="00A86A45" w:rsidRDefault="00A86A45">
      <w:pPr>
        <w:snapToGrid w:val="0"/>
        <w:spacing w:line="360" w:lineRule="auto"/>
        <w:rPr>
          <w:rFonts w:ascii="仿宋_GB2312" w:eastAsia="仿宋_GB2312"/>
          <w:b/>
          <w:sz w:val="24"/>
          <w:szCs w:val="24"/>
          <w:highlight w:val="yellow"/>
        </w:rPr>
      </w:pPr>
    </w:p>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A86A45" w:rsidRDefault="009A3A80">
      <w:pPr>
        <w:rPr>
          <w:rFonts w:ascii="仿宋_GB2312" w:eastAsia="仿宋_GB2312"/>
          <w:sz w:val="24"/>
          <w:szCs w:val="24"/>
        </w:rPr>
      </w:pPr>
      <w:r>
        <w:rPr>
          <w:rFonts w:ascii="仿宋_GB2312" w:eastAsia="仿宋_GB2312" w:hint="eastAsia"/>
          <w:sz w:val="24"/>
          <w:szCs w:val="24"/>
        </w:rPr>
        <w:t>无。</w:t>
      </w:r>
    </w:p>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A86A45" w:rsidRDefault="009A3A80">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A86A45" w:rsidRDefault="009A3A80">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A86A45" w:rsidRDefault="009A3A80">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A86A45" w:rsidRDefault="00A86A45">
      <w:pPr>
        <w:rPr>
          <w:rFonts w:ascii="仿宋_GB2312" w:eastAsia="仿宋_GB2312"/>
          <w:sz w:val="24"/>
          <w:szCs w:val="24"/>
        </w:rPr>
      </w:pPr>
    </w:p>
    <w:p w:rsidR="00A86A45" w:rsidRDefault="009A3A80">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A86A45" w:rsidRDefault="009A3A80">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A86A45" w:rsidRDefault="009A3A80">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w:t>
      </w:r>
      <w:r>
        <w:rPr>
          <w:rFonts w:ascii="仿宋_GB2312" w:eastAsia="仿宋_GB2312" w:hint="eastAsia"/>
          <w:color w:val="000000"/>
          <w:sz w:val="24"/>
          <w:szCs w:val="24"/>
        </w:rPr>
        <w:t>品说明书</w:t>
      </w:r>
    </w:p>
    <w:p w:rsidR="00A86A45" w:rsidRDefault="009A3A80">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A86A45" w:rsidRDefault="009A3A80">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A86A45" w:rsidRDefault="009A3A80">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A86A45" w:rsidRDefault="009A3A80">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A86A45" w:rsidRDefault="009A3A80">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A86A45" w:rsidRDefault="009A3A80">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A86A45" w:rsidRDefault="009A3A80">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a"/>
            <w:rFonts w:ascii="仿宋_GB2312" w:eastAsia="仿宋_GB2312" w:hint="eastAsia"/>
            <w:sz w:val="24"/>
            <w:szCs w:val="24"/>
          </w:rPr>
          <w:t>http://www.spdb.com.cn/</w:t>
        </w:r>
      </w:hyperlink>
    </w:p>
    <w:sectPr w:rsidR="00A86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80" w:rsidRDefault="009A3A80">
      <w:r>
        <w:separator/>
      </w:r>
    </w:p>
  </w:endnote>
  <w:endnote w:type="continuationSeparator" w:id="0">
    <w:p w:rsidR="009A3A80" w:rsidRDefault="009A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80" w:rsidRDefault="009A3A80">
      <w:r>
        <w:separator/>
      </w:r>
    </w:p>
  </w:footnote>
  <w:footnote w:type="continuationSeparator" w:id="0">
    <w:p w:rsidR="009A3A80" w:rsidRDefault="009A3A80">
      <w:r>
        <w:continuationSeparator/>
      </w:r>
    </w:p>
  </w:footnote>
  <w:footnote w:id="1">
    <w:p w:rsidR="00A86A45" w:rsidRDefault="009A3A80">
      <w:pPr>
        <w:pStyle w:val="a7"/>
      </w:pPr>
      <w:r>
        <w:rPr>
          <w:rStyle w:val="ab"/>
        </w:rPr>
        <w:footnoteRef/>
      </w:r>
      <w:r>
        <w:rPr>
          <w:rFonts w:hint="eastAsia"/>
          <w:sz w:val="15"/>
          <w:szCs w:val="15"/>
        </w:rPr>
        <w:t>产品登记编码指本产品在全国银行理财信息登记系统获取的登记编码。</w:t>
      </w:r>
    </w:p>
  </w:footnote>
  <w:footnote w:id="2">
    <w:p w:rsidR="00A86A45" w:rsidRDefault="009A3A80">
      <w:pPr>
        <w:pStyle w:val="a7"/>
        <w:rPr>
          <w:sz w:val="15"/>
          <w:szCs w:val="15"/>
        </w:rPr>
      </w:pPr>
      <w:r>
        <w:rPr>
          <w:rStyle w:val="ab"/>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B0785"/>
    <w:rsid w:val="004E272F"/>
    <w:rsid w:val="00564E1C"/>
    <w:rsid w:val="0058623B"/>
    <w:rsid w:val="005B0E63"/>
    <w:rsid w:val="006304A5"/>
    <w:rsid w:val="006E00B8"/>
    <w:rsid w:val="007167B6"/>
    <w:rsid w:val="00781652"/>
    <w:rsid w:val="007D042E"/>
    <w:rsid w:val="007E2254"/>
    <w:rsid w:val="008D4921"/>
    <w:rsid w:val="009027FB"/>
    <w:rsid w:val="0093653B"/>
    <w:rsid w:val="00973891"/>
    <w:rsid w:val="009A3A80"/>
    <w:rsid w:val="009B6B6E"/>
    <w:rsid w:val="009F0B98"/>
    <w:rsid w:val="00A7331C"/>
    <w:rsid w:val="00A768E1"/>
    <w:rsid w:val="00A86A45"/>
    <w:rsid w:val="00B2798E"/>
    <w:rsid w:val="00B9403A"/>
    <w:rsid w:val="00BB17CD"/>
    <w:rsid w:val="00C2222B"/>
    <w:rsid w:val="00CA6A9F"/>
    <w:rsid w:val="00D170C5"/>
    <w:rsid w:val="00D37F3B"/>
    <w:rsid w:val="00D601E1"/>
    <w:rsid w:val="00DC25F6"/>
    <w:rsid w:val="00DE1F30"/>
    <w:rsid w:val="00DE496A"/>
    <w:rsid w:val="00E61C1A"/>
    <w:rsid w:val="00E63347"/>
    <w:rsid w:val="00F864D2"/>
    <w:rsid w:val="00FB1262"/>
    <w:rsid w:val="00FB4D10"/>
    <w:rsid w:val="00FC64B6"/>
    <w:rsid w:val="26981713"/>
    <w:rsid w:val="33C20B89"/>
    <w:rsid w:val="4E9C7EE2"/>
    <w:rsid w:val="51457B1D"/>
    <w:rsid w:val="5D85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8BEF"/>
  <w15:docId w15:val="{09121D8A-04A3-419E-BDBD-03BA771D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a">
    <w:name w:val="Hyperlink"/>
    <w:basedOn w:val="a0"/>
    <w:uiPriority w:val="99"/>
    <w:semiHidden/>
    <w:unhideWhenUsed/>
    <w:qFormat/>
    <w:rPr>
      <w:color w:val="0000FF"/>
      <w:u w:val="single"/>
    </w:rPr>
  </w:style>
  <w:style w:type="character" w:styleId="ab">
    <w:name w:val="footnote reference"/>
    <w:uiPriority w:val="99"/>
    <w:semiHidden/>
    <w:qFormat/>
    <w:rPr>
      <w:vertAlign w:val="superscript"/>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李易（总行资产管理）</cp:lastModifiedBy>
  <cp:revision>2</cp:revision>
  <dcterms:created xsi:type="dcterms:W3CDTF">2020-10-13T10:27:00Z</dcterms:created>
  <dcterms:modified xsi:type="dcterms:W3CDTF">2020-10-13T10:27:00Z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