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2021-07-15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5,040,000,000.00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存放同业-直接投资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19.58%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53.44%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5.82%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2.93%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信托贷款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0.25%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一般中期票据-非直接投资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1.29%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13.61%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中小企业私募债(债券型)-非直接投资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3.07%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