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同业理财17年第020期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2301172020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2017-04-27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2021-07-15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5,040,000,000.00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股票质押式回购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3.77%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65.96%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1.88%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2.94%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结构化定向增发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2.70%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0.69%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商业银行次级债券-直接投资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4.00%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同业借款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0.61%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信托贷款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4.31%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一般中期票据-非直接投资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1.42%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一般中期票据-直接投资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3.05%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应收账款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4.20%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中小企业私募债(债券型)-非直接投资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2.99%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资产证券化(债权型)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1.47%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