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1C1A" w:rsidRDefault="00E61C1A" w:rsidP="00E61C1A">
      <w:pPr>
        <w:snapToGrid w:val="0"/>
        <w:spacing w:line="360" w:lineRule="auto"/>
        <w:jc w:val="center"/>
        <w:rPr>
          <w:rFonts w:ascii="仿宋_GB2312" w:eastAsia="仿宋_GB2312"/>
          <w:b/>
          <w:bCs/>
          <w:sz w:val="24"/>
          <w:szCs w:val="24"/>
          <w:vertAlign w:val="superscript"/>
        </w:rPr>
      </w:pPr>
      <w:r>
        <w:rPr>
          <w:rFonts w:ascii="仿宋_GB2312" w:eastAsia="仿宋_GB2312" w:hint="eastAsia"/>
          <w:b/>
          <w:bCs/>
          <w:color w:val="000000"/>
          <w:sz w:val="24"/>
          <w:szCs w:val="24"/>
        </w:rPr>
        <w:t>公募理财产品定期</w:t>
      </w:r>
      <w:r>
        <w:rPr>
          <w:rFonts w:ascii="仿宋_GB2312" w:eastAsia="仿宋_GB2312" w:hint="eastAsia"/>
          <w:b/>
          <w:bCs/>
          <w:sz w:val="24"/>
          <w:szCs w:val="24"/>
        </w:rPr>
        <w:t>报告</w:t>
      </w:r>
    </w:p>
    <w:p w:rsidR="00E61C1A" w:rsidRDefault="00E61C1A" w:rsidP="00E61C1A">
      <w:pPr>
        <w:snapToGrid w:val="0"/>
        <w:spacing w:line="360" w:lineRule="auto"/>
        <w:rPr>
          <w:rFonts w:ascii="仿宋_GB2312" w:eastAsia="仿宋_GB2312"/>
          <w:b/>
          <w:bCs/>
          <w:sz w:val="24"/>
          <w:szCs w:val="24"/>
          <w:vertAlign w:val="superscript"/>
        </w:rPr>
      </w:pPr>
      <w:r>
        <w:rPr>
          <w:rFonts w:ascii="仿宋_GB2312" w:eastAsia="仿宋_GB2312" w:hint="eastAsia"/>
          <w:b/>
          <w:sz w:val="24"/>
          <w:szCs w:val="24"/>
        </w:rPr>
        <w:t>1</w:t>
      </w:r>
      <w:r>
        <w:rPr>
          <w:rFonts w:hint="eastAsia"/>
          <w:b/>
          <w:sz w:val="24"/>
          <w:szCs w:val="24"/>
        </w:rPr>
        <w:t> </w:t>
      </w:r>
      <w:r>
        <w:rPr>
          <w:rFonts w:ascii="仿宋_GB2312" w:eastAsia="仿宋_GB2312" w:hint="eastAsia"/>
          <w:b/>
          <w:sz w:val="24"/>
          <w:szCs w:val="24"/>
        </w:rPr>
        <w:t>.重要提示</w:t>
      </w:r>
    </w:p>
    <w:tbl>
      <w:tblPr>
        <w:tblW w:w="9072" w:type="dxa"/>
        <w:tblBorders>
          <w:top w:val="single" w:sz="4" w:space="0" w:color="auto"/>
          <w:left w:val="single" w:sz="8" w:space="0" w:color="auto"/>
          <w:bottom w:val="single" w:sz="8" w:space="0" w:color="auto"/>
          <w:right w:val="single" w:sz="8" w:space="0" w:color="auto"/>
        </w:tblBorders>
        <w:tblLayout w:type="fixed"/>
        <w:tblCellMar>
          <w:left w:w="0" w:type="dxa"/>
          <w:right w:w="0" w:type="dxa"/>
        </w:tblCellMar>
        <w:tblLook w:val="04A0" w:firstRow="1" w:lastRow="0" w:firstColumn="1" w:lastColumn="0" w:noHBand="0" w:noVBand="1"/>
      </w:tblPr>
      <w:tblGrid>
        <w:gridCol w:w="9072"/>
      </w:tblGrid>
      <w:tr w:rsidR="00E61C1A" w:rsidTr="00B00579">
        <w:trPr>
          <w:trHeight w:val="2514"/>
        </w:trPr>
        <w:tc>
          <w:tcPr>
            <w:tcW w:w="9072" w:type="dxa"/>
            <w:tcMar>
              <w:top w:w="0" w:type="dxa"/>
              <w:left w:w="108" w:type="dxa"/>
              <w:bottom w:w="0" w:type="dxa"/>
              <w:right w:w="108" w:type="dxa"/>
            </w:tcMar>
          </w:tcPr>
          <w:p w:rsidR="00F864D2" w:rsidRDefault="00F864D2" w:rsidP="00F864D2">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产品管理人保证本报告所载资料不存在虚假记载、误导性陈述或重大遗漏，并对其内容的真实性、准确性和完整性负责。</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产品托管人上海浦东发展银行根据本产品合同规定，复核了本报告中的财务指标、净值表现、投资组合报告等内容，保证复核内容不存在虚假记载、误导性陈述或者重大遗漏。　</w:t>
            </w:r>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 xml:space="preserve">产品管理人承诺以诚实信用、勤勉尽责的原则管理和运用产品资产，但不保证产品一定盈利。　　</w:t>
            </w:r>
            <w:bookmarkStart w:id="0" w:name="_GoBack"/>
            <w:bookmarkEnd w:id="0"/>
          </w:p>
          <w:p w:rsidR="00F864D2" w:rsidRDefault="00F864D2" w:rsidP="00F864D2">
            <w:pPr>
              <w:snapToGrid w:val="0"/>
              <w:spacing w:line="360" w:lineRule="auto"/>
              <w:ind w:firstLine="360"/>
              <w:jc w:val="left"/>
              <w:rPr>
                <w:rFonts w:ascii="仿宋_GB2312" w:eastAsia="仿宋_GB2312"/>
                <w:color w:val="404040"/>
                <w:sz w:val="24"/>
                <w:szCs w:val="24"/>
              </w:rPr>
            </w:pPr>
            <w:r>
              <w:rPr>
                <w:rFonts w:ascii="仿宋_GB2312" w:eastAsia="仿宋_GB2312" w:hint="eastAsia"/>
                <w:color w:val="404040"/>
                <w:sz w:val="24"/>
                <w:szCs w:val="24"/>
              </w:rPr>
              <w:t>产品的过往业绩并不代表其未来表现。投资有风险，投资者在做出投资决策前应仔细阅读本产品的销售文件。</w:t>
            </w:r>
          </w:p>
          <w:p w:rsidR="00E61C1A" w:rsidRDefault="00F864D2" w:rsidP="00F864D2">
            <w:pPr>
              <w:snapToGrid w:val="0"/>
              <w:spacing w:line="360" w:lineRule="auto"/>
              <w:ind w:firstLine="360"/>
              <w:jc w:val="left"/>
              <w:rPr>
                <w:rFonts w:ascii="仿宋_GB2312" w:eastAsia="仿宋_GB2312" w:hAnsi="Calibri" w:cs="宋体"/>
                <w:color w:val="404040"/>
                <w:sz w:val="24"/>
                <w:szCs w:val="24"/>
              </w:rPr>
            </w:pPr>
            <w:r>
              <w:rPr>
                <w:rFonts w:ascii="仿宋_GB2312" w:eastAsia="仿宋_GB2312" w:hint="eastAsia"/>
                <w:color w:val="404040"/>
                <w:sz w:val="24"/>
                <w:szCs w:val="24"/>
              </w:rPr>
              <w:t>本报告中财务资料未经审计。</w:t>
            </w:r>
          </w:p>
        </w:tc>
      </w:tr>
    </w:tbl>
    <w:p w:rsidR="00E61C1A" w:rsidRDefault="00E61C1A" w:rsidP="00E61C1A">
      <w:pPr>
        <w:snapToGrid w:val="0"/>
        <w:spacing w:line="360" w:lineRule="auto"/>
        <w:rPr>
          <w:rFonts w:ascii="仿宋_GB2312" w:eastAsia="仿宋_GB2312"/>
          <w:b/>
          <w:sz w:val="24"/>
          <w:szCs w:val="24"/>
        </w:rPr>
      </w:pPr>
      <w:r>
        <w:rPr>
          <w:rFonts w:ascii="仿宋_GB2312" w:eastAsia="仿宋_GB2312" w:hint="eastAsia"/>
          <w:b/>
          <w:sz w:val="24"/>
          <w:szCs w:val="24"/>
        </w:rPr>
        <w:t>2.</w:t>
      </w:r>
      <w:r>
        <w:rPr>
          <w:rFonts w:ascii="仿宋_GB2312" w:eastAsia="仿宋_GB2312" w:hint="eastAsia"/>
          <w:b/>
          <w:sz w:val="24"/>
          <w:szCs w:val="24"/>
        </w:rPr>
        <w:t> </w:t>
      </w:r>
      <w:r>
        <w:rPr>
          <w:rFonts w:ascii="仿宋_GB2312" w:eastAsia="仿宋_GB2312" w:hint="eastAsia"/>
          <w:b/>
          <w:sz w:val="24"/>
          <w:szCs w:val="24"/>
        </w:rPr>
        <w:t>产品概况</w:t>
      </w:r>
    </w:p>
    <w:tbl>
      <w:tblPr>
        <w:tblW w:w="9072" w:type="dxa"/>
        <w:tblBorders>
          <w:top w:val="single" w:sz="4" w:space="0" w:color="auto"/>
          <w:left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219"/>
        <w:gridCol w:w="4853"/>
      </w:tblGrid>
      <w:tr w:rsidR="00E61C1A" w:rsidTr="00B00579">
        <w:tc>
          <w:tcPr>
            <w:tcW w:w="4219" w:type="dxa"/>
            <w:tcMar>
              <w:top w:w="0" w:type="dxa"/>
              <w:left w:w="108" w:type="dxa"/>
              <w:bottom w:w="0" w:type="dxa"/>
              <w:right w:w="108" w:type="dxa"/>
            </w:tcMar>
            <w:vAlign w:val="center"/>
          </w:tcPr>
          <w:p w:rsidR="00E61C1A" w:rsidRDefault="00E61C1A" w:rsidP="00B00579">
            <w:pPr>
              <w:snapToGrid w:val="0"/>
              <w:spacing w:line="360" w:lineRule="auto"/>
              <w:ind w:firstLine="480"/>
              <w:jc w:val="center"/>
              <w:rPr>
                <w:rFonts w:ascii="仿宋_GB2312" w:eastAsia="仿宋_GB2312" w:hAnsi="Calibri" w:cs="宋体"/>
                <w:color w:val="FF0000"/>
                <w:sz w:val="24"/>
                <w:szCs w:val="24"/>
              </w:rPr>
            </w:pPr>
            <w:r w:rsidRPr="009106D5">
              <w:rPr>
                <w:rFonts w:ascii="仿宋_GB2312" w:eastAsia="仿宋_GB2312" w:hAnsiTheme="minorEastAsia" w:hint="eastAsia"/>
                <w:kern w:val="0"/>
                <w:sz w:val="24"/>
                <w:szCs w:val="24"/>
              </w:rPr>
              <w:t>产品名称</w:t>
            </w:r>
          </w:p>
        </w:tc>
        <w:tc>
          <w:tcPr>
            <w:tcW w:w="4853" w:type="dxa"/>
            <w:tcMar>
              <w:top w:w="0" w:type="dxa"/>
              <w:left w:w="108" w:type="dxa"/>
              <w:bottom w:w="0" w:type="dxa"/>
              <w:right w:w="108" w:type="dxa"/>
            </w:tcMar>
            <w:vAlign w:val="center"/>
          </w:tcPr>
          <w:p w:rsidR="00E61C1A" w:rsidRDefault="001814DB" w:rsidP="00B00579">
            <w:pPr>
              <w:snapToGrid w:val="0"/>
              <w:spacing w:line="360" w:lineRule="auto"/>
              <w:jc w:val="center"/>
              <w:rPr>
                <w:rFonts w:ascii="仿宋_GB2312" w:eastAsia="仿宋_GB2312" w:hAnsi="Calibri" w:cs="宋体"/>
                <w:color w:val="000000"/>
                <w:sz w:val="24"/>
                <w:szCs w:val="24"/>
              </w:rPr>
            </w:pPr>
            <w:r>
              <w:rPr>
                <w:rFonts w:ascii="仿宋_GB2312" w:eastAsia="仿宋_GB2312" w:hAnsi="Calibri" w:cs="宋体"/>
                <w:color w:val="000000"/>
                <w:sz w:val="24"/>
                <w:szCs w:val="24"/>
              </w:rPr>
              <w:t>浦发银行浦天同盈1号理财计划</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产品代码</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olor w:val="000000"/>
                <w:kern w:val="0"/>
                <w:sz w:val="24"/>
                <w:szCs w:val="24"/>
              </w:rPr>
            </w:pPr>
            <w:r>
              <w:rPr>
                <w:rFonts w:ascii="仿宋_GB2312" w:eastAsia="仿宋_GB2312" w:hAnsi="Calibri" w:cs="宋体"/>
                <w:color w:val="000000"/>
                <w:sz w:val="24"/>
                <w:szCs w:val="24"/>
              </w:rPr>
              <w:t>2301182210(销售代码:2301192009/2301192007)</w:t>
            </w:r>
          </w:p>
        </w:tc>
      </w:tr>
      <w:tr w:rsidR="00E61C1A" w:rsidTr="00B00579">
        <w:tblPrEx>
          <w:tblBorders>
            <w:top w:val="none" w:sz="0"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产品登记编码</w:t>
            </w:r>
            <w:r w:rsidRPr="009106D5">
              <w:rPr>
                <w:rStyle w:val="a9"/>
                <w:rFonts w:ascii="仿宋_GB2312" w:eastAsia="仿宋_GB2312" w:hAnsiTheme="minorEastAsia"/>
                <w:kern w:val="0"/>
                <w:sz w:val="24"/>
                <w:szCs w:val="24"/>
              </w:rPr>
              <w:footnoteReference w:id="1"/>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C1031018B000029</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产品类型</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固定收益类</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产品成立日</w:t>
            </w:r>
          </w:p>
        </w:tc>
        <w:tc>
          <w:tcPr>
            <w:tcW w:w="4853" w:type="dxa"/>
            <w:tcMar>
              <w:top w:w="0" w:type="dxa"/>
              <w:left w:w="108" w:type="dxa"/>
              <w:bottom w:w="0" w:type="dxa"/>
              <w:right w:w="108" w:type="dxa"/>
            </w:tcMar>
            <w:vAlign w:val="center"/>
          </w:tcPr>
          <w:p w:rsidR="00E61C1A" w:rsidRDefault="00E61C1A" w:rsidP="00B00579">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2019-04-25</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报告期末产品份额总额</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8,746,009,577.71</w:t>
            </w:r>
          </w:p>
        </w:tc>
      </w:tr>
      <w:tr w:rsidR="00E61C1A" w:rsidTr="00B00579">
        <w:tblPrEx>
          <w:tblBorders>
            <w:bottom w:val="single" w:sz="4" w:space="0" w:color="auto"/>
          </w:tblBorders>
        </w:tblPrEx>
        <w:tc>
          <w:tcPr>
            <w:tcW w:w="4219" w:type="dxa"/>
            <w:tcMar>
              <w:top w:w="0" w:type="dxa"/>
              <w:left w:w="108" w:type="dxa"/>
              <w:bottom w:w="0" w:type="dxa"/>
              <w:right w:w="108" w:type="dxa"/>
            </w:tcMar>
            <w:vAlign w:val="center"/>
          </w:tcPr>
          <w:p w:rsidR="00E61C1A" w:rsidRPr="009106D5" w:rsidRDefault="00E61C1A" w:rsidP="00B00579">
            <w:pPr>
              <w:adjustRightInd w:val="0"/>
              <w:snapToGrid w:val="0"/>
              <w:spacing w:line="360" w:lineRule="auto"/>
              <w:ind w:firstLine="480"/>
              <w:jc w:val="center"/>
              <w:rPr>
                <w:rFonts w:ascii="仿宋_GB2312" w:eastAsia="仿宋_GB2312" w:hAnsiTheme="minorEastAsia"/>
                <w:kern w:val="0"/>
                <w:sz w:val="24"/>
                <w:szCs w:val="24"/>
              </w:rPr>
            </w:pPr>
            <w:r w:rsidRPr="009106D5">
              <w:rPr>
                <w:rFonts w:ascii="仿宋_GB2312" w:eastAsia="仿宋_GB2312" w:hAnsiTheme="minorEastAsia" w:hint="eastAsia"/>
                <w:kern w:val="0"/>
                <w:sz w:val="24"/>
                <w:szCs w:val="24"/>
              </w:rPr>
              <w:t>报告期末产品杠杆水平</w:t>
            </w:r>
          </w:p>
        </w:tc>
        <w:tc>
          <w:tcPr>
            <w:tcW w:w="4853" w:type="dxa"/>
            <w:tcMar>
              <w:top w:w="0" w:type="dxa"/>
              <w:left w:w="108" w:type="dxa"/>
              <w:bottom w:w="0" w:type="dxa"/>
              <w:right w:w="108" w:type="dxa"/>
            </w:tcMar>
            <w:vAlign w:val="center"/>
          </w:tcPr>
          <w:p w:rsidR="00E61C1A" w:rsidRDefault="00442040" w:rsidP="00B00579">
            <w:pPr>
              <w:adjustRightInd w:val="0"/>
              <w:snapToGrid w:val="0"/>
              <w:spacing w:line="360" w:lineRule="auto"/>
              <w:ind w:firstLine="420"/>
              <w:jc w:val="center"/>
              <w:rPr>
                <w:rFonts w:ascii="仿宋_GB2312" w:eastAsia="仿宋_GB2312" w:hAnsiTheme="minorEastAsia" w:cs="宋体"/>
                <w:color w:val="000000"/>
                <w:sz w:val="24"/>
                <w:szCs w:val="24"/>
              </w:rPr>
            </w:pPr>
            <w:r>
              <w:rPr>
                <w:rFonts w:ascii="仿宋_GB2312" w:eastAsia="仿宋_GB2312" w:hAnsiTheme="minorEastAsia" w:cs="宋体"/>
                <w:color w:val="000000"/>
                <w:sz w:val="24"/>
                <w:szCs w:val="24"/>
              </w:rPr>
              <w:t>120.96%</w:t>
            </w:r>
          </w:p>
        </w:tc>
      </w:tr>
      <w:tr w:rsidR="00A36E61" w:rsidTr="00B00579">
        <w:tblPrEx>
          <w:tblBorders>
            <w:bottom w:val="single" w:sz="4" w:space="0" w:color="auto"/>
          </w:tblBorders>
        </w:tblPrEx>
        <w:tc>
          <w:tcPr>
            <w:tcW w:w="4219" w:type="dxa"/>
            <w:tcMar>
              <w:top w:w="0" w:type="dxa"/>
              <w:left w:w="108" w:type="dxa"/>
              <w:bottom w:w="0" w:type="dxa"/>
              <w:right w:w="108" w:type="dxa"/>
            </w:tcMar>
            <w:vAlign w:val="center"/>
          </w:tcPr>
          <w:p w:rsidR="00A36E61" w:rsidRPr="009106D5" w:rsidRDefault="00A36E61" w:rsidP="00A36E61">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业绩比较基准</w:t>
            </w:r>
          </w:p>
        </w:tc>
        <w:tc>
          <w:tcPr>
            <w:tcW w:w="4853" w:type="dxa"/>
            <w:tcMar>
              <w:top w:w="0" w:type="dxa"/>
              <w:left w:w="108" w:type="dxa"/>
              <w:bottom w:w="0" w:type="dxa"/>
              <w:right w:w="108" w:type="dxa"/>
            </w:tcMar>
            <w:vAlign w:val="center"/>
          </w:tcPr>
          <w:p w:rsidR="00A36E61" w:rsidRDefault="00A36E61" w:rsidP="00A36E61">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hint="eastAsia"/>
                <w:color w:val="000000"/>
                <w:kern w:val="0"/>
                <w:sz w:val="24"/>
                <w:szCs w:val="24"/>
              </w:rPr>
              <w:t>2301192007-A : 7天通知存款利率</w:t>
            </w:r>
            <w:r>
              <w:rPr>
                <w:rFonts w:ascii="仿宋_GB2312" w:eastAsia="仿宋_GB2312" w:hAnsi="Calibri" w:cs="宋体" w:hint="eastAsia"/>
                <w:color w:val="000000"/>
                <w:kern w:val="0"/>
                <w:sz w:val="24"/>
                <w:szCs w:val="24"/>
              </w:rPr>
              <w:br/>
              <w:t xml:space="preserve">2301192009-A : </w:t>
            </w:r>
            <w:r>
              <w:rPr>
                <w:rFonts w:ascii="仿宋_GB2312" w:eastAsia="仿宋_GB2312" w:hAnsi="Calibri" w:cs="宋体" w:hint="eastAsia"/>
                <w:kern w:val="0"/>
                <w:sz w:val="24"/>
                <w:szCs w:val="24"/>
              </w:rPr>
              <w:t>7天通知存款利率+浮动基准</w:t>
            </w:r>
          </w:p>
        </w:tc>
      </w:tr>
      <w:tr w:rsidR="00A36E61" w:rsidTr="00B00579">
        <w:tblPrEx>
          <w:tblBorders>
            <w:bottom w:val="single" w:sz="4" w:space="0" w:color="auto"/>
          </w:tblBorders>
        </w:tblPrEx>
        <w:tc>
          <w:tcPr>
            <w:tcW w:w="4219" w:type="dxa"/>
            <w:tcMar>
              <w:top w:w="0" w:type="dxa"/>
              <w:left w:w="108" w:type="dxa"/>
              <w:bottom w:w="0" w:type="dxa"/>
              <w:right w:w="108" w:type="dxa"/>
            </w:tcMar>
            <w:vAlign w:val="center"/>
          </w:tcPr>
          <w:p w:rsidR="00A36E61" w:rsidRPr="009106D5" w:rsidRDefault="00A36E61" w:rsidP="00A36E61">
            <w:pPr>
              <w:adjustRightInd w:val="0"/>
              <w:snapToGrid w:val="0"/>
              <w:spacing w:line="360" w:lineRule="auto"/>
              <w:ind w:firstLine="480"/>
              <w:jc w:val="center"/>
              <w:rPr>
                <w:rFonts w:ascii="仿宋_GB2312" w:eastAsia="仿宋_GB2312" w:hAnsiTheme="minorEastAsia" w:cs="宋体"/>
                <w:sz w:val="24"/>
                <w:szCs w:val="24"/>
              </w:rPr>
            </w:pPr>
            <w:r w:rsidRPr="009106D5">
              <w:rPr>
                <w:rFonts w:ascii="仿宋_GB2312" w:eastAsia="仿宋_GB2312" w:hAnsiTheme="minorEastAsia" w:hint="eastAsia"/>
                <w:kern w:val="0"/>
                <w:sz w:val="24"/>
                <w:szCs w:val="24"/>
              </w:rPr>
              <w:t>风险等级</w:t>
            </w:r>
          </w:p>
        </w:tc>
        <w:tc>
          <w:tcPr>
            <w:tcW w:w="4853" w:type="dxa"/>
            <w:tcMar>
              <w:top w:w="0" w:type="dxa"/>
              <w:left w:w="108" w:type="dxa"/>
              <w:bottom w:w="0" w:type="dxa"/>
              <w:right w:w="108" w:type="dxa"/>
            </w:tcMar>
            <w:vAlign w:val="center"/>
          </w:tcPr>
          <w:p w:rsidR="00A36E61" w:rsidRDefault="00A36E61" w:rsidP="00A36E61">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Calibri" w:cs="宋体"/>
                <w:color w:val="000000"/>
                <w:sz w:val="24"/>
                <w:szCs w:val="24"/>
              </w:rPr>
              <w:t>较低风险</w:t>
            </w:r>
          </w:p>
        </w:tc>
      </w:tr>
      <w:tr w:rsidR="00A36E61" w:rsidTr="00B00579">
        <w:tblPrEx>
          <w:tblBorders>
            <w:bottom w:val="single" w:sz="4" w:space="0" w:color="auto"/>
          </w:tblBorders>
        </w:tblPrEx>
        <w:tc>
          <w:tcPr>
            <w:tcW w:w="4219" w:type="dxa"/>
            <w:tcMar>
              <w:top w:w="0" w:type="dxa"/>
              <w:left w:w="108" w:type="dxa"/>
              <w:bottom w:w="0" w:type="dxa"/>
              <w:right w:w="108" w:type="dxa"/>
            </w:tcMar>
            <w:vAlign w:val="center"/>
          </w:tcPr>
          <w:p w:rsidR="00A36E61" w:rsidRDefault="00A36E61" w:rsidP="00A36E61">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产品管理人</w:t>
            </w:r>
          </w:p>
        </w:tc>
        <w:tc>
          <w:tcPr>
            <w:tcW w:w="4853" w:type="dxa"/>
            <w:tcMar>
              <w:top w:w="0" w:type="dxa"/>
              <w:left w:w="108" w:type="dxa"/>
              <w:bottom w:w="0" w:type="dxa"/>
              <w:right w:w="108" w:type="dxa"/>
            </w:tcMar>
            <w:vAlign w:val="center"/>
          </w:tcPr>
          <w:p w:rsidR="00A36E61" w:rsidRDefault="00A36E61" w:rsidP="00A36E61">
            <w:pPr>
              <w:adjustRightInd w:val="0"/>
              <w:snapToGrid w:val="0"/>
              <w:spacing w:line="360" w:lineRule="auto"/>
              <w:ind w:firstLineChars="100" w:firstLine="240"/>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上海浦东发展银行</w:t>
            </w:r>
          </w:p>
        </w:tc>
      </w:tr>
      <w:tr w:rsidR="00A36E61" w:rsidTr="00B00579">
        <w:tblPrEx>
          <w:tblBorders>
            <w:bottom w:val="single" w:sz="4" w:space="0" w:color="auto"/>
          </w:tblBorders>
        </w:tblPrEx>
        <w:tc>
          <w:tcPr>
            <w:tcW w:w="4219" w:type="dxa"/>
            <w:tcMar>
              <w:top w:w="0" w:type="dxa"/>
              <w:left w:w="108" w:type="dxa"/>
              <w:bottom w:w="0" w:type="dxa"/>
              <w:right w:w="108" w:type="dxa"/>
            </w:tcMar>
            <w:vAlign w:val="center"/>
          </w:tcPr>
          <w:p w:rsidR="00A36E61" w:rsidRDefault="00A36E61" w:rsidP="00A36E61">
            <w:pPr>
              <w:adjustRightInd w:val="0"/>
              <w:snapToGrid w:val="0"/>
              <w:spacing w:line="360" w:lineRule="auto"/>
              <w:ind w:firstLine="480"/>
              <w:jc w:val="center"/>
              <w:rPr>
                <w:rFonts w:ascii="仿宋_GB2312" w:eastAsia="仿宋_GB2312" w:hAnsiTheme="minorEastAsia" w:cs="宋体"/>
                <w:color w:val="000000" w:themeColor="text1"/>
                <w:sz w:val="24"/>
                <w:szCs w:val="24"/>
              </w:rPr>
            </w:pPr>
            <w:r>
              <w:rPr>
                <w:rFonts w:ascii="仿宋_GB2312" w:eastAsia="仿宋_GB2312" w:hAnsiTheme="minorEastAsia" w:hint="eastAsia"/>
                <w:color w:val="000000" w:themeColor="text1"/>
                <w:kern w:val="0"/>
                <w:sz w:val="24"/>
                <w:szCs w:val="24"/>
              </w:rPr>
              <w:t>产品托管人</w:t>
            </w:r>
          </w:p>
        </w:tc>
        <w:tc>
          <w:tcPr>
            <w:tcW w:w="4853" w:type="dxa"/>
            <w:tcMar>
              <w:top w:w="0" w:type="dxa"/>
              <w:left w:w="108" w:type="dxa"/>
              <w:bottom w:w="0" w:type="dxa"/>
              <w:right w:w="108" w:type="dxa"/>
            </w:tcMar>
            <w:vAlign w:val="center"/>
          </w:tcPr>
          <w:p w:rsidR="00A36E61" w:rsidRDefault="00A36E61" w:rsidP="00A36E61">
            <w:pPr>
              <w:adjustRightInd w:val="0"/>
              <w:snapToGrid w:val="0"/>
              <w:spacing w:line="360" w:lineRule="auto"/>
              <w:jc w:val="center"/>
              <w:rPr>
                <w:rFonts w:ascii="仿宋_GB2312" w:eastAsia="仿宋_GB2312" w:hAnsiTheme="minorEastAsia" w:cs="宋体"/>
                <w:color w:val="000000"/>
                <w:sz w:val="24"/>
                <w:szCs w:val="24"/>
              </w:rPr>
            </w:pPr>
            <w:r>
              <w:rPr>
                <w:rFonts w:ascii="仿宋_GB2312" w:eastAsia="仿宋_GB2312" w:hAnsiTheme="minorEastAsia" w:cs="宋体" w:hint="eastAsia"/>
                <w:color w:val="000000"/>
                <w:sz w:val="24"/>
                <w:szCs w:val="24"/>
              </w:rPr>
              <w:t xml:space="preserve">  上海浦东发展银行</w:t>
            </w:r>
          </w:p>
        </w:tc>
      </w:tr>
    </w:tbl>
    <w:p w:rsidR="00E61C1A" w:rsidRDefault="00E61C1A" w:rsidP="00E61C1A">
      <w:pPr>
        <w:rPr>
          <w:rFonts w:ascii="仿宋_GB2312" w:eastAsia="仿宋_GB2312" w:hAnsi="Calibri"/>
          <w:sz w:val="24"/>
          <w:szCs w:val="24"/>
        </w:rPr>
      </w:pPr>
    </w:p>
    <w:p w:rsidR="004E272F" w:rsidRDefault="004E272F" w:rsidP="004E272F">
      <w:pPr>
        <w:snapToGrid w:val="0"/>
        <w:spacing w:line="360" w:lineRule="auto"/>
        <w:rPr>
          <w:rFonts w:ascii="仿宋_GB2312" w:eastAsia="仿宋_GB2312"/>
          <w:b/>
          <w:sz w:val="24"/>
          <w:szCs w:val="24"/>
        </w:rPr>
      </w:pPr>
      <w:r>
        <w:rPr>
          <w:rFonts w:ascii="仿宋_GB2312" w:eastAsia="仿宋_GB2312" w:hint="eastAsia"/>
          <w:b/>
          <w:sz w:val="24"/>
          <w:szCs w:val="24"/>
        </w:rPr>
        <w:lastRenderedPageBreak/>
        <w:t>3</w:t>
      </w:r>
      <w:r w:rsidRPr="004E272F">
        <w:rPr>
          <w:rFonts w:ascii="仿宋_GB2312" w:eastAsia="仿宋_GB2312"/>
          <w:b/>
          <w:sz w:val="24"/>
          <w:szCs w:val="24"/>
        </w:rPr>
        <w:t>.</w:t>
      </w:r>
      <w:r>
        <w:rPr>
          <w:rFonts w:ascii="仿宋_GB2312" w:eastAsia="仿宋_GB2312" w:hint="eastAsia"/>
          <w:b/>
          <w:sz w:val="24"/>
          <w:szCs w:val="24"/>
        </w:rPr>
        <w:t>产品净值表现</w:t>
      </w:r>
    </w:p>
    <w:p w:rsidR="004E272F" w:rsidRDefault="004E272F" w:rsidP="004E272F">
      <w:pPr>
        <w:snapToGrid w:val="0"/>
        <w:spacing w:line="360" w:lineRule="auto"/>
        <w:ind w:firstLine="482"/>
        <w:rPr>
          <w:rFonts w:ascii="仿宋_GB2312" w:eastAsia="仿宋_GB2312"/>
          <w:b/>
          <w:bCs/>
          <w:sz w:val="24"/>
          <w:szCs w:val="24"/>
        </w:rPr>
      </w:pPr>
      <w:r>
        <w:rPr>
          <w:rFonts w:ascii="仿宋_GB2312" w:eastAsia="仿宋_GB2312" w:hint="eastAsia"/>
          <w:b/>
          <w:bCs/>
          <w:sz w:val="24"/>
          <w:szCs w:val="24"/>
        </w:rPr>
        <w:t>3.1 净值表现</w:t>
      </w:r>
    </w:p>
    <w:p w:rsidR="004E272F" w:rsidRPr="00B9403A" w:rsidRDefault="004E272F" w:rsidP="004E272F">
      <w:pPr>
        <w:snapToGrid w:val="0"/>
        <w:spacing w:line="360" w:lineRule="auto"/>
        <w:ind w:left="5143" w:hanging="5143"/>
        <w:rPr>
          <w:rFonts w:ascii="仿宋_GB2312" w:eastAsia="仿宋_GB2312"/>
          <w:sz w:val="24"/>
          <w:szCs w:val="24"/>
        </w:rPr>
      </w:pPr>
      <w:r>
        <w:rPr>
          <w:sz w:val="24"/>
          <w:szCs w:val="24"/>
        </w:rPr>
        <w:t xml:space="preserve">                                                                               </w:t>
      </w:r>
      <w:r>
        <w:rPr>
          <w:sz w:val="24"/>
          <w:szCs w:val="24"/>
        </w:rPr>
        <w:t>单位：人民币</w:t>
      </w:r>
      <w:r>
        <w:rPr>
          <w:sz w:val="24"/>
          <w:szCs w:val="24"/>
        </w:rPr>
        <w:t>(CNY)</w:t>
      </w:r>
    </w:p>
    <w:tbl>
      <w:tblPr>
        <w:tblStyle w:val="ab"/>
        <w:tblW w:w="9072" w:type="dxa"/>
        <w:tblLayout w:type="fixed"/>
        <w:tblLook w:val="04A0" w:firstRow="1" w:lastRow="0" w:firstColumn="1" w:lastColumn="0" w:noHBand="0" w:noVBand="1"/>
      </w:tblPr>
      <w:tblGrid>
        <w:gridCol w:w="4361"/>
        <w:gridCol w:w="4711"/>
      </w:tblGrid>
      <w:tr w:rsidR="004E272F" w:rsidTr="00B00579">
        <w:tc>
          <w:tcPr>
            <w:tcW w:w="4361" w:type="dxa"/>
          </w:tcPr>
          <w:p w:rsidR="004E272F" w:rsidRDefault="004E272F" w:rsidP="004E272F">
            <w:pPr>
              <w:pStyle w:val="aa"/>
              <w:snapToGrid w:val="0"/>
              <w:spacing w:before="0" w:beforeAutospacing="0" w:after="0" w:afterAutospacing="0" w:line="360" w:lineRule="auto"/>
              <w:ind w:firstLineChars="200" w:firstLine="480"/>
              <w:jc w:val="center"/>
              <w:rPr>
                <w:rFonts w:ascii="仿宋_GB2312" w:eastAsia="仿宋_GB2312"/>
                <w:kern w:val="2"/>
              </w:rPr>
            </w:pPr>
            <w:r>
              <w:rPr>
                <w:rFonts w:ascii="仿宋_GB2312" w:eastAsia="仿宋_GB2312" w:hint="eastAsia"/>
                <w:kern w:val="2"/>
              </w:rPr>
              <w:t>产品净值表现</w:t>
            </w:r>
          </w:p>
        </w:tc>
        <w:tc>
          <w:tcPr>
            <w:tcW w:w="4711" w:type="dxa"/>
          </w:tcPr>
          <w:p w:rsidR="004E272F" w:rsidRDefault="004E272F" w:rsidP="00B00579">
            <w:pPr>
              <w:snapToGrid w:val="0"/>
              <w:spacing w:line="360" w:lineRule="auto"/>
              <w:ind w:firstLineChars="200" w:firstLine="480"/>
              <w:jc w:val="center"/>
              <w:rPr>
                <w:rFonts w:ascii="仿宋_GB2312" w:eastAsia="仿宋_GB2312" w:hAnsi="Calibri" w:cs="宋体"/>
                <w:color w:val="000000"/>
                <w:sz w:val="24"/>
                <w:szCs w:val="24"/>
              </w:rPr>
            </w:pPr>
            <w:r>
              <w:rPr>
                <w:rFonts w:ascii="仿宋_GB2312" w:eastAsia="仿宋_GB2312" w:hint="eastAsia"/>
                <w:color w:val="000000"/>
                <w:sz w:val="24"/>
                <w:szCs w:val="24"/>
              </w:rPr>
              <w:t>报告期（2021-04-01至2021-06-30）</w:t>
            </w:r>
          </w:p>
        </w:tc>
      </w:tr>
      <w:tr w:rsidR="004E272F" w:rsidTr="00B00579">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1.期末产品资产净值</w:t>
            </w:r>
          </w:p>
        </w:tc>
        <w:tc>
          <w:tcPr>
            <w:tcW w:w="4711" w:type="dxa"/>
          </w:tcPr>
          <w:p w:rsidR="004E272F" w:rsidRDefault="00367DBF" w:rsidP="00781652">
            <w:pPr>
              <w:snapToGrid w:val="0"/>
              <w:spacing w:line="360" w:lineRule="auto"/>
              <w:jc w:val="left"/>
              <w:rPr>
                <w:rFonts w:ascii="仿宋_GB2312" w:eastAsia="仿宋_GB2312" w:hAnsi="Calibri" w:cs="宋体"/>
                <w:color w:val="000000"/>
                <w:sz w:val="24"/>
                <w:szCs w:val="24"/>
              </w:rPr>
            </w:pPr>
            <w:r>
              <w:rPr>
                <w:rFonts w:ascii="仿宋_GB2312" w:eastAsia="仿宋_GB2312" w:hAnsi="Calibri" w:cs="宋体"/>
                <w:color w:val="000000"/>
                <w:sz w:val="24"/>
                <w:szCs w:val="24"/>
              </w:rPr>
              <w:t>2301192007-A : 5,927,235,456.80</w:t>
            </w:r>
            <w:r>
              <w:rPr>
                <w:rFonts w:ascii="仿宋_GB2312" w:eastAsia="仿宋_GB2312" w:hAnsi="Calibri" w:cs="宋体"/>
                <w:color w:val="000000"/>
                <w:sz w:val="24"/>
                <w:szCs w:val="24"/>
              </w:rPr>
              <w:br/>
              <w:t>2301192009-A : 2,818,774,120.91</w:t>
            </w:r>
          </w:p>
        </w:tc>
      </w:tr>
      <w:tr w:rsidR="004E272F" w:rsidTr="00B00579">
        <w:trPr>
          <w:trHeight w:val="158"/>
        </w:trPr>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2.期末产品份额净值</w:t>
            </w:r>
          </w:p>
        </w:tc>
        <w:tc>
          <w:tcPr>
            <w:tcW w:w="4711" w:type="dxa"/>
          </w:tcPr>
          <w:p w:rsidR="004E272F" w:rsidRDefault="00367DBF"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1.0000</w:t>
            </w:r>
          </w:p>
        </w:tc>
      </w:tr>
      <w:tr w:rsidR="004E272F" w:rsidTr="00B00579">
        <w:trPr>
          <w:trHeight w:val="158"/>
        </w:trPr>
        <w:tc>
          <w:tcPr>
            <w:tcW w:w="4361" w:type="dxa"/>
          </w:tcPr>
          <w:p w:rsidR="004E272F" w:rsidRDefault="004E272F"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3.期末产品份额累计净值</w:t>
            </w:r>
          </w:p>
        </w:tc>
        <w:tc>
          <w:tcPr>
            <w:tcW w:w="4711" w:type="dxa"/>
          </w:tcPr>
          <w:p w:rsidR="004E272F" w:rsidRDefault="00130728" w:rsidP="00781652">
            <w:pPr>
              <w:adjustRightInd w:val="0"/>
              <w:snapToGrid w:val="0"/>
              <w:spacing w:line="360" w:lineRule="auto"/>
              <w:jc w:val="left"/>
              <w:rPr>
                <w:rFonts w:ascii="仿宋_GB2312" w:eastAsia="仿宋_GB2312" w:hAnsiTheme="minorEastAsia"/>
                <w:color w:val="000000"/>
                <w:sz w:val="24"/>
                <w:szCs w:val="24"/>
              </w:rPr>
            </w:pPr>
            <w:r>
              <w:rPr>
                <w:rFonts w:ascii="仿宋_GB2312" w:eastAsia="仿宋_GB2312" w:hAnsi="Calibri" w:cs="宋体"/>
                <w:color w:val="000000"/>
                <w:sz w:val="24"/>
                <w:szCs w:val="24"/>
              </w:rPr>
              <w:t>-</w:t>
            </w:r>
          </w:p>
        </w:tc>
      </w:tr>
      <w:tr w:rsidR="004E272F" w:rsidTr="00B00579">
        <w:trPr>
          <w:trHeight w:val="158"/>
        </w:trPr>
        <w:tc>
          <w:tcPr>
            <w:tcW w:w="4361" w:type="dxa"/>
          </w:tcPr>
          <w:p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4</w:t>
            </w:r>
            <w:r w:rsidRPr="00B2798E">
              <w:rPr>
                <w:rFonts w:ascii="仿宋_GB2312" w:eastAsia="仿宋_GB2312"/>
                <w:kern w:val="2"/>
              </w:rPr>
              <w:t>.</w:t>
            </w:r>
            <w:r w:rsidR="004E272F">
              <w:rPr>
                <w:rFonts w:ascii="仿宋_GB2312" w:eastAsia="仿宋_GB2312" w:hint="eastAsia"/>
                <w:kern w:val="2"/>
              </w:rPr>
              <w:t>每万份收益</w:t>
            </w:r>
          </w:p>
        </w:tc>
        <w:tc>
          <w:tcPr>
            <w:tcW w:w="4711" w:type="dxa"/>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2301192007-A : 0.6722</w:t>
            </w:r>
            <w:r>
              <w:rPr>
                <w:rFonts w:ascii="仿宋_GB2312" w:eastAsia="仿宋_GB2312" w:hAnsi="Calibri" w:cs="宋体"/>
                <w:color w:val="000000"/>
                <w:sz w:val="24"/>
                <w:szCs w:val="24"/>
              </w:rPr>
              <w:br/>
              <w:t>2301192009-A : 0.6948</w:t>
            </w:r>
          </w:p>
        </w:tc>
      </w:tr>
    </w:tbl>
    <w:tbl>
      <w:tblPr>
        <w:tblW w:w="9072" w:type="dxa"/>
        <w:tblBorders>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4361"/>
        <w:gridCol w:w="4711"/>
      </w:tblGrid>
      <w:tr w:rsidR="004E272F" w:rsidTr="00B00579">
        <w:trPr>
          <w:trHeight w:val="158"/>
        </w:trPr>
        <w:tc>
          <w:tcPr>
            <w:tcW w:w="4361" w:type="dxa"/>
            <w:tcMar>
              <w:top w:w="0" w:type="dxa"/>
              <w:left w:w="108" w:type="dxa"/>
              <w:bottom w:w="0" w:type="dxa"/>
              <w:right w:w="108" w:type="dxa"/>
            </w:tcMar>
          </w:tcPr>
          <w:p w:rsidR="004E272F" w:rsidRDefault="00B2798E" w:rsidP="00B2798E">
            <w:pPr>
              <w:pStyle w:val="aa"/>
              <w:snapToGrid w:val="0"/>
              <w:spacing w:before="0" w:beforeAutospacing="0" w:after="0" w:afterAutospacing="0" w:line="360" w:lineRule="auto"/>
              <w:ind w:firstLineChars="200" w:firstLine="480"/>
              <w:rPr>
                <w:rFonts w:ascii="仿宋_GB2312" w:eastAsia="仿宋_GB2312"/>
                <w:kern w:val="2"/>
              </w:rPr>
            </w:pPr>
            <w:r>
              <w:rPr>
                <w:rFonts w:ascii="仿宋_GB2312" w:eastAsia="仿宋_GB2312" w:hint="eastAsia"/>
                <w:kern w:val="2"/>
              </w:rPr>
              <w:t>5</w:t>
            </w:r>
            <w:r w:rsidRPr="00B2798E">
              <w:rPr>
                <w:rFonts w:ascii="仿宋_GB2312" w:eastAsia="仿宋_GB2312"/>
                <w:kern w:val="2"/>
              </w:rPr>
              <w:t>.</w:t>
            </w:r>
            <w:proofErr w:type="gramStart"/>
            <w:r w:rsidR="004E272F">
              <w:rPr>
                <w:rFonts w:ascii="仿宋_GB2312" w:eastAsia="仿宋_GB2312" w:hint="eastAsia"/>
                <w:kern w:val="2"/>
              </w:rPr>
              <w:t>七日年化收益率</w:t>
            </w:r>
            <w:proofErr w:type="gramEnd"/>
          </w:p>
        </w:tc>
        <w:tc>
          <w:tcPr>
            <w:tcW w:w="4711" w:type="dxa"/>
            <w:tcMar>
              <w:top w:w="0" w:type="dxa"/>
              <w:left w:w="108" w:type="dxa"/>
              <w:bottom w:w="0" w:type="dxa"/>
              <w:right w:w="108" w:type="dxa"/>
            </w:tcMar>
          </w:tcPr>
          <w:p w:rsidR="004E272F" w:rsidRDefault="00130728" w:rsidP="00781652">
            <w:pPr>
              <w:snapToGrid w:val="0"/>
              <w:spacing w:line="360" w:lineRule="auto"/>
              <w:jc w:val="left"/>
              <w:rPr>
                <w:rFonts w:ascii="仿宋_GB2312" w:eastAsia="仿宋_GB2312"/>
                <w:color w:val="000000"/>
                <w:sz w:val="24"/>
                <w:szCs w:val="24"/>
              </w:rPr>
            </w:pPr>
            <w:r>
              <w:rPr>
                <w:rFonts w:ascii="仿宋_GB2312" w:eastAsia="仿宋_GB2312" w:hAnsi="Calibri" w:cs="宋体"/>
                <w:color w:val="000000"/>
                <w:sz w:val="24"/>
                <w:szCs w:val="24"/>
              </w:rPr>
              <w:t>2301192007-A : 2.7510%</w:t>
            </w:r>
            <w:r>
              <w:rPr>
                <w:rFonts w:ascii="仿宋_GB2312" w:eastAsia="仿宋_GB2312" w:hAnsi="Calibri" w:cs="宋体"/>
                <w:color w:val="000000"/>
                <w:sz w:val="24"/>
                <w:szCs w:val="24"/>
              </w:rPr>
              <w:br/>
              <w:t>2301192009-A : 2.8090%</w:t>
            </w:r>
          </w:p>
        </w:tc>
      </w:tr>
    </w:tbl>
    <w:p w:rsidR="00564E1C" w:rsidRDefault="00564E1C" w:rsidP="00564E1C">
      <w:pPr>
        <w:snapToGrid w:val="0"/>
        <w:spacing w:line="360" w:lineRule="auto"/>
        <w:rPr>
          <w:rFonts w:ascii="仿宋_GB2312" w:eastAsia="仿宋_GB2312"/>
          <w:b/>
          <w:sz w:val="24"/>
          <w:szCs w:val="24"/>
        </w:rPr>
      </w:pPr>
      <w:r>
        <w:rPr>
          <w:rFonts w:ascii="仿宋_GB2312" w:eastAsia="仿宋_GB2312" w:hint="eastAsia"/>
          <w:b/>
          <w:sz w:val="24"/>
          <w:szCs w:val="24"/>
        </w:rPr>
        <w:t>4.投资组合报告</w:t>
      </w:r>
    </w:p>
    <w:p w:rsidR="00564E1C" w:rsidRDefault="00564E1C" w:rsidP="00564E1C">
      <w:pPr>
        <w:spacing w:line="360" w:lineRule="auto"/>
        <w:ind w:firstLine="482"/>
        <w:rPr>
          <w:rFonts w:ascii="仿宋_GB2312" w:eastAsia="仿宋_GB2312"/>
          <w:b/>
          <w:bCs/>
          <w:sz w:val="24"/>
          <w:szCs w:val="24"/>
        </w:rPr>
      </w:pPr>
      <w:r>
        <w:rPr>
          <w:rFonts w:ascii="仿宋_GB2312" w:eastAsia="仿宋_GB2312" w:hint="eastAsia"/>
          <w:b/>
          <w:bCs/>
          <w:sz w:val="24"/>
          <w:szCs w:val="24"/>
        </w:rPr>
        <w:t>4.1 报告期末产品资产组合情况</w:t>
      </w:r>
    </w:p>
    <w:p w:rsidR="00564E1C" w:rsidRPr="00FD1998" w:rsidRDefault="00564E1C" w:rsidP="00564E1C">
      <w:pPr>
        <w:rPr>
          <w:rFonts w:ascii="仿宋_GB2312" w:eastAsia="仿宋_GB2312" w:hAnsi="Calibri"/>
          <w:sz w:val="24"/>
          <w:szCs w:val="24"/>
        </w:rPr>
      </w:pPr>
    </w:p>
    <w:tbl>
      <w:tblPr>
        <w:tblW w:w="9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81"/>
        <w:gridCol w:w="2620"/>
        <w:gridCol w:w="2694"/>
        <w:gridCol w:w="2477"/>
      </w:tblGrid>
      <w:tr w:rsidR="00564E1C" w:rsidTr="00B00579">
        <w:trPr>
          <w:trHeight w:val="415"/>
        </w:trPr>
        <w:tc>
          <w:tcPr>
            <w:tcW w:w="1281"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序号</w:t>
            </w:r>
          </w:p>
        </w:tc>
        <w:tc>
          <w:tcPr>
            <w:tcW w:w="2620"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项目</w:t>
            </w:r>
          </w:p>
        </w:tc>
        <w:tc>
          <w:tcPr>
            <w:tcW w:w="2694"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sz w:val="24"/>
                <w:szCs w:val="24"/>
              </w:rPr>
              <w:t>金额（元）</w:t>
            </w:r>
          </w:p>
        </w:tc>
        <w:tc>
          <w:tcPr>
            <w:tcW w:w="2477"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Theme="minorEastAsia" w:hint="eastAsia"/>
                <w:sz w:val="24"/>
                <w:szCs w:val="24"/>
              </w:rPr>
              <w:t>占产品资产净值比例</w:t>
            </w:r>
          </w:p>
        </w:tc>
      </w:tr>
      <w:tr w:rsidR="00564E1C" w:rsidRPr="00BE0BA1" w:rsidTr="00B00579">
        <w:trPr>
          <w:trHeight w:val="20"/>
        </w:trPr>
        <w:tc>
          <w:tcPr>
            <w:tcW w:w="1281"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1</w:t>
            </w:r>
          </w:p>
        </w:tc>
        <w:tc>
          <w:tcPr>
            <w:tcW w:w="2620"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银行存款</w:t>
            </w:r>
          </w:p>
        </w:tc>
        <w:tc>
          <w:tcPr>
            <w:tcW w:w="2694" w:type="dxa"/>
            <w:vAlign w:val="center"/>
          </w:tcPr>
          <w:p w:rsidR="00564E1C"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316,493,926.78</w:t>
            </w:r>
          </w:p>
        </w:tc>
        <w:tc>
          <w:tcPr>
            <w:tcW w:w="2477" w:type="dxa"/>
            <w:vAlign w:val="center"/>
          </w:tcPr>
          <w:p w:rsidR="00564E1C" w:rsidRPr="00BE0BA1" w:rsidRDefault="00564E1C" w:rsidP="00B00579">
            <w:pPr>
              <w:adjustRightInd w:val="0"/>
              <w:snapToGrid w:val="0"/>
              <w:spacing w:line="360" w:lineRule="auto"/>
              <w:jc w:val="center"/>
              <w:rPr>
                <w:rFonts w:ascii="仿宋_GB2312" w:eastAsia="仿宋_GB2312" w:hAnsiTheme="minorEastAsia"/>
                <w:sz w:val="24"/>
                <w:szCs w:val="24"/>
              </w:rPr>
            </w:pPr>
            <w:r>
              <w:rPr>
                <w:rFonts w:ascii="仿宋_GB2312" w:eastAsia="仿宋_GB2312" w:hAnsi="Calibri" w:cs="宋体"/>
                <w:color w:val="000000"/>
                <w:sz w:val="24"/>
                <w:szCs w:val="24"/>
              </w:rPr>
              <w:t>3.62%</w:t>
            </w:r>
          </w:p>
        </w:tc>
      </w:tr>
      <w:tr w:rsidR="00F67D9D">
        <w:tc>
          <w:tcPr>
            <w:tcW w:w="1281" w:type="dxa"/>
            <w:vAlign w:val="center"/>
          </w:tcPr>
          <w:p w:rsidR="00F67D9D" w:rsidRDefault="004472D5">
            <w:pPr>
              <w:jc w:val="center"/>
            </w:pPr>
            <w:r>
              <w:rPr>
                <w:rFonts w:ascii="仿宋_GB2312" w:eastAsia="仿宋_GB2312" w:hAnsi="Calibri" w:cs="宋体"/>
                <w:color w:val="000000"/>
                <w:sz w:val="24"/>
              </w:rPr>
              <w:t>2</w:t>
            </w:r>
          </w:p>
        </w:tc>
        <w:tc>
          <w:tcPr>
            <w:tcW w:w="2620" w:type="dxa"/>
            <w:vAlign w:val="center"/>
          </w:tcPr>
          <w:p w:rsidR="00F67D9D" w:rsidRDefault="004472D5">
            <w:pPr>
              <w:jc w:val="center"/>
            </w:pPr>
            <w:r>
              <w:rPr>
                <w:rFonts w:ascii="仿宋_GB2312" w:eastAsia="仿宋_GB2312" w:hAnsi="Calibri" w:cs="宋体"/>
                <w:color w:val="000000"/>
                <w:sz w:val="24"/>
              </w:rPr>
              <w:t>债券投资</w:t>
            </w:r>
          </w:p>
        </w:tc>
        <w:tc>
          <w:tcPr>
            <w:tcW w:w="2694" w:type="dxa"/>
            <w:vAlign w:val="center"/>
          </w:tcPr>
          <w:p w:rsidR="00F67D9D" w:rsidRDefault="004472D5">
            <w:pPr>
              <w:jc w:val="center"/>
            </w:pPr>
            <w:r>
              <w:rPr>
                <w:rFonts w:ascii="仿宋_GB2312" w:eastAsia="仿宋_GB2312" w:hAnsi="Calibri" w:cs="宋体"/>
                <w:color w:val="000000"/>
                <w:sz w:val="24"/>
              </w:rPr>
              <w:t>5,075,936,149.80</w:t>
            </w:r>
          </w:p>
        </w:tc>
        <w:tc>
          <w:tcPr>
            <w:tcW w:w="2477" w:type="dxa"/>
            <w:vAlign w:val="center"/>
          </w:tcPr>
          <w:p w:rsidR="00F67D9D" w:rsidRDefault="004472D5">
            <w:pPr>
              <w:jc w:val="center"/>
            </w:pPr>
            <w:r>
              <w:rPr>
                <w:rFonts w:ascii="仿宋_GB2312" w:eastAsia="仿宋_GB2312" w:hAnsi="Calibri" w:cs="宋体"/>
                <w:color w:val="000000"/>
                <w:sz w:val="24"/>
              </w:rPr>
              <w:t>58.04%</w:t>
            </w:r>
          </w:p>
        </w:tc>
      </w:tr>
      <w:tr w:rsidR="00F67D9D">
        <w:tc>
          <w:tcPr>
            <w:tcW w:w="1281" w:type="dxa"/>
            <w:vAlign w:val="center"/>
          </w:tcPr>
          <w:p w:rsidR="00F67D9D" w:rsidRDefault="004472D5">
            <w:pPr>
              <w:jc w:val="center"/>
            </w:pPr>
            <w:r>
              <w:rPr>
                <w:rFonts w:ascii="仿宋_GB2312" w:eastAsia="仿宋_GB2312" w:hAnsi="Calibri" w:cs="宋体"/>
                <w:color w:val="000000"/>
                <w:sz w:val="24"/>
              </w:rPr>
              <w:t>3</w:t>
            </w:r>
          </w:p>
        </w:tc>
        <w:tc>
          <w:tcPr>
            <w:tcW w:w="2620" w:type="dxa"/>
            <w:vAlign w:val="center"/>
          </w:tcPr>
          <w:p w:rsidR="00F67D9D" w:rsidRDefault="004472D5">
            <w:pPr>
              <w:jc w:val="center"/>
            </w:pPr>
            <w:r>
              <w:rPr>
                <w:rFonts w:ascii="仿宋_GB2312" w:eastAsia="仿宋_GB2312" w:hAnsi="Calibri" w:cs="宋体"/>
                <w:color w:val="000000"/>
                <w:sz w:val="24"/>
              </w:rPr>
              <w:t>资产支持证券投资</w:t>
            </w:r>
          </w:p>
        </w:tc>
        <w:tc>
          <w:tcPr>
            <w:tcW w:w="2694" w:type="dxa"/>
            <w:vAlign w:val="center"/>
          </w:tcPr>
          <w:p w:rsidR="00F67D9D" w:rsidRDefault="004472D5">
            <w:pPr>
              <w:jc w:val="center"/>
            </w:pPr>
            <w:r>
              <w:rPr>
                <w:rFonts w:ascii="仿宋_GB2312" w:eastAsia="仿宋_GB2312" w:hAnsi="Calibri" w:cs="宋体"/>
                <w:color w:val="000000"/>
                <w:sz w:val="24"/>
              </w:rPr>
              <w:t>1,455,000,000.00</w:t>
            </w:r>
          </w:p>
        </w:tc>
        <w:tc>
          <w:tcPr>
            <w:tcW w:w="2477" w:type="dxa"/>
            <w:vAlign w:val="center"/>
          </w:tcPr>
          <w:p w:rsidR="00F67D9D" w:rsidRDefault="004472D5">
            <w:pPr>
              <w:jc w:val="center"/>
            </w:pPr>
            <w:r>
              <w:rPr>
                <w:rFonts w:ascii="仿宋_GB2312" w:eastAsia="仿宋_GB2312" w:hAnsi="Calibri" w:cs="宋体"/>
                <w:color w:val="000000"/>
                <w:sz w:val="24"/>
              </w:rPr>
              <w:t>16.64%</w:t>
            </w:r>
          </w:p>
        </w:tc>
      </w:tr>
      <w:tr w:rsidR="00F67D9D">
        <w:tc>
          <w:tcPr>
            <w:tcW w:w="1281" w:type="dxa"/>
            <w:vAlign w:val="center"/>
          </w:tcPr>
          <w:p w:rsidR="00F67D9D" w:rsidRDefault="004472D5">
            <w:pPr>
              <w:jc w:val="center"/>
            </w:pPr>
            <w:r>
              <w:rPr>
                <w:rFonts w:ascii="仿宋_GB2312" w:eastAsia="仿宋_GB2312" w:hAnsi="Calibri" w:cs="宋体"/>
                <w:color w:val="000000"/>
                <w:sz w:val="24"/>
              </w:rPr>
              <w:t>4</w:t>
            </w:r>
          </w:p>
        </w:tc>
        <w:tc>
          <w:tcPr>
            <w:tcW w:w="2620" w:type="dxa"/>
            <w:vAlign w:val="center"/>
          </w:tcPr>
          <w:p w:rsidR="00F67D9D" w:rsidRDefault="004472D5">
            <w:pPr>
              <w:jc w:val="center"/>
            </w:pPr>
            <w:r>
              <w:rPr>
                <w:rFonts w:ascii="仿宋_GB2312" w:eastAsia="仿宋_GB2312" w:hAnsi="Calibri" w:cs="宋体"/>
                <w:color w:val="000000"/>
                <w:sz w:val="24"/>
              </w:rPr>
              <w:t>信托计划</w:t>
            </w:r>
          </w:p>
        </w:tc>
        <w:tc>
          <w:tcPr>
            <w:tcW w:w="2694" w:type="dxa"/>
            <w:vAlign w:val="center"/>
          </w:tcPr>
          <w:p w:rsidR="00F67D9D" w:rsidRDefault="004472D5">
            <w:pPr>
              <w:jc w:val="center"/>
            </w:pPr>
            <w:r>
              <w:rPr>
                <w:rFonts w:ascii="仿宋_GB2312" w:eastAsia="仿宋_GB2312" w:hAnsi="Calibri" w:cs="宋体"/>
                <w:color w:val="000000"/>
                <w:sz w:val="24"/>
              </w:rPr>
              <w:t>-</w:t>
            </w:r>
          </w:p>
        </w:tc>
        <w:tc>
          <w:tcPr>
            <w:tcW w:w="2477" w:type="dxa"/>
            <w:vAlign w:val="center"/>
          </w:tcPr>
          <w:p w:rsidR="00F67D9D" w:rsidRDefault="004472D5">
            <w:pPr>
              <w:jc w:val="center"/>
            </w:pPr>
            <w:r>
              <w:rPr>
                <w:rFonts w:ascii="仿宋_GB2312" w:eastAsia="仿宋_GB2312" w:hAnsi="Calibri" w:cs="宋体"/>
                <w:color w:val="000000"/>
                <w:sz w:val="24"/>
              </w:rPr>
              <w:t>-</w:t>
            </w:r>
          </w:p>
        </w:tc>
      </w:tr>
      <w:tr w:rsidR="00F67D9D">
        <w:tc>
          <w:tcPr>
            <w:tcW w:w="1281" w:type="dxa"/>
            <w:vAlign w:val="center"/>
          </w:tcPr>
          <w:p w:rsidR="00F67D9D" w:rsidRDefault="004472D5">
            <w:pPr>
              <w:jc w:val="center"/>
            </w:pPr>
            <w:r>
              <w:rPr>
                <w:rFonts w:ascii="仿宋_GB2312" w:eastAsia="仿宋_GB2312" w:hAnsi="Calibri" w:cs="宋体"/>
                <w:color w:val="000000"/>
                <w:sz w:val="24"/>
              </w:rPr>
              <w:t>5</w:t>
            </w:r>
          </w:p>
        </w:tc>
        <w:tc>
          <w:tcPr>
            <w:tcW w:w="2620" w:type="dxa"/>
            <w:vAlign w:val="center"/>
          </w:tcPr>
          <w:p w:rsidR="00F67D9D" w:rsidRDefault="004472D5">
            <w:pPr>
              <w:jc w:val="center"/>
            </w:pPr>
            <w:r>
              <w:rPr>
                <w:rFonts w:ascii="仿宋_GB2312" w:eastAsia="仿宋_GB2312" w:hAnsi="Calibri" w:cs="宋体"/>
                <w:color w:val="000000"/>
                <w:sz w:val="24"/>
              </w:rPr>
              <w:t>资产管理计划</w:t>
            </w:r>
          </w:p>
        </w:tc>
        <w:tc>
          <w:tcPr>
            <w:tcW w:w="2694" w:type="dxa"/>
            <w:vAlign w:val="center"/>
          </w:tcPr>
          <w:p w:rsidR="00F67D9D" w:rsidRDefault="004472D5">
            <w:pPr>
              <w:jc w:val="center"/>
            </w:pPr>
            <w:r>
              <w:rPr>
                <w:rFonts w:ascii="仿宋_GB2312" w:eastAsia="仿宋_GB2312" w:hAnsi="Calibri" w:cs="宋体"/>
                <w:color w:val="000000"/>
                <w:sz w:val="24"/>
              </w:rPr>
              <w:t>-</w:t>
            </w:r>
          </w:p>
        </w:tc>
        <w:tc>
          <w:tcPr>
            <w:tcW w:w="2477" w:type="dxa"/>
            <w:vAlign w:val="center"/>
          </w:tcPr>
          <w:p w:rsidR="00F67D9D" w:rsidRDefault="004472D5">
            <w:pPr>
              <w:jc w:val="center"/>
            </w:pPr>
            <w:r>
              <w:rPr>
                <w:rFonts w:ascii="仿宋_GB2312" w:eastAsia="仿宋_GB2312" w:hAnsi="Calibri" w:cs="宋体"/>
                <w:color w:val="000000"/>
                <w:sz w:val="24"/>
              </w:rPr>
              <w:t>-</w:t>
            </w:r>
          </w:p>
        </w:tc>
      </w:tr>
      <w:tr w:rsidR="00F67D9D">
        <w:tc>
          <w:tcPr>
            <w:tcW w:w="1281" w:type="dxa"/>
            <w:vAlign w:val="center"/>
          </w:tcPr>
          <w:p w:rsidR="00F67D9D" w:rsidRDefault="004472D5">
            <w:pPr>
              <w:jc w:val="center"/>
            </w:pPr>
            <w:r>
              <w:rPr>
                <w:rFonts w:ascii="仿宋_GB2312" w:eastAsia="仿宋_GB2312" w:hAnsi="Calibri" w:cs="宋体"/>
                <w:color w:val="000000"/>
                <w:sz w:val="24"/>
              </w:rPr>
              <w:t>6</w:t>
            </w:r>
          </w:p>
        </w:tc>
        <w:tc>
          <w:tcPr>
            <w:tcW w:w="2620" w:type="dxa"/>
            <w:vAlign w:val="center"/>
          </w:tcPr>
          <w:p w:rsidR="00F67D9D" w:rsidRDefault="004472D5">
            <w:pPr>
              <w:jc w:val="center"/>
            </w:pPr>
            <w:r>
              <w:rPr>
                <w:rFonts w:ascii="仿宋_GB2312" w:eastAsia="仿宋_GB2312" w:hAnsi="Calibri" w:cs="宋体"/>
                <w:color w:val="000000"/>
                <w:sz w:val="24"/>
              </w:rPr>
              <w:t>净值类资产管理计划</w:t>
            </w:r>
          </w:p>
        </w:tc>
        <w:tc>
          <w:tcPr>
            <w:tcW w:w="2694" w:type="dxa"/>
            <w:vAlign w:val="center"/>
          </w:tcPr>
          <w:p w:rsidR="00F67D9D" w:rsidRDefault="004472D5">
            <w:pPr>
              <w:jc w:val="center"/>
            </w:pPr>
            <w:r>
              <w:rPr>
                <w:rFonts w:ascii="仿宋_GB2312" w:eastAsia="仿宋_GB2312" w:hAnsi="Calibri" w:cs="宋体"/>
                <w:color w:val="000000"/>
                <w:sz w:val="24"/>
              </w:rPr>
              <w:t>-</w:t>
            </w:r>
          </w:p>
        </w:tc>
        <w:tc>
          <w:tcPr>
            <w:tcW w:w="2477" w:type="dxa"/>
            <w:vAlign w:val="center"/>
          </w:tcPr>
          <w:p w:rsidR="00F67D9D" w:rsidRDefault="004472D5">
            <w:pPr>
              <w:jc w:val="center"/>
            </w:pPr>
            <w:r>
              <w:rPr>
                <w:rFonts w:ascii="仿宋_GB2312" w:eastAsia="仿宋_GB2312" w:hAnsi="Calibri" w:cs="宋体"/>
                <w:color w:val="000000"/>
                <w:sz w:val="24"/>
              </w:rPr>
              <w:t>-</w:t>
            </w:r>
          </w:p>
        </w:tc>
      </w:tr>
      <w:tr w:rsidR="00F67D9D">
        <w:tc>
          <w:tcPr>
            <w:tcW w:w="1281" w:type="dxa"/>
            <w:vAlign w:val="center"/>
          </w:tcPr>
          <w:p w:rsidR="00F67D9D" w:rsidRDefault="004472D5">
            <w:pPr>
              <w:jc w:val="center"/>
            </w:pPr>
            <w:r>
              <w:rPr>
                <w:rFonts w:ascii="仿宋_GB2312" w:eastAsia="仿宋_GB2312" w:hAnsi="Calibri" w:cs="宋体"/>
                <w:color w:val="000000"/>
                <w:sz w:val="24"/>
              </w:rPr>
              <w:t>7</w:t>
            </w:r>
          </w:p>
        </w:tc>
        <w:tc>
          <w:tcPr>
            <w:tcW w:w="2620" w:type="dxa"/>
            <w:vAlign w:val="center"/>
          </w:tcPr>
          <w:p w:rsidR="00F67D9D" w:rsidRDefault="004472D5">
            <w:pPr>
              <w:jc w:val="center"/>
            </w:pPr>
            <w:r>
              <w:rPr>
                <w:rFonts w:ascii="仿宋_GB2312" w:eastAsia="仿宋_GB2312" w:hAnsi="Calibri" w:cs="宋体"/>
                <w:color w:val="000000"/>
                <w:sz w:val="24"/>
              </w:rPr>
              <w:t>资金拆出</w:t>
            </w:r>
          </w:p>
        </w:tc>
        <w:tc>
          <w:tcPr>
            <w:tcW w:w="2694" w:type="dxa"/>
            <w:vAlign w:val="center"/>
          </w:tcPr>
          <w:p w:rsidR="00F67D9D" w:rsidRDefault="004472D5">
            <w:pPr>
              <w:jc w:val="center"/>
            </w:pPr>
            <w:r>
              <w:rPr>
                <w:rFonts w:ascii="仿宋_GB2312" w:eastAsia="仿宋_GB2312" w:hAnsi="Calibri" w:cs="宋体"/>
                <w:color w:val="000000"/>
                <w:sz w:val="24"/>
              </w:rPr>
              <w:t>3,680,000,000.00</w:t>
            </w:r>
          </w:p>
        </w:tc>
        <w:tc>
          <w:tcPr>
            <w:tcW w:w="2477" w:type="dxa"/>
            <w:vAlign w:val="center"/>
          </w:tcPr>
          <w:p w:rsidR="00F67D9D" w:rsidRDefault="004472D5">
            <w:pPr>
              <w:jc w:val="center"/>
            </w:pPr>
            <w:r>
              <w:rPr>
                <w:rFonts w:ascii="仿宋_GB2312" w:eastAsia="仿宋_GB2312" w:hAnsi="Calibri" w:cs="宋体"/>
                <w:color w:val="000000"/>
                <w:sz w:val="24"/>
              </w:rPr>
              <w:t>42.08%</w:t>
            </w:r>
          </w:p>
        </w:tc>
      </w:tr>
      <w:tr w:rsidR="00F67D9D">
        <w:tc>
          <w:tcPr>
            <w:tcW w:w="1281" w:type="dxa"/>
            <w:vAlign w:val="center"/>
          </w:tcPr>
          <w:p w:rsidR="00F67D9D" w:rsidRDefault="004472D5">
            <w:pPr>
              <w:jc w:val="center"/>
            </w:pPr>
            <w:r>
              <w:rPr>
                <w:rFonts w:ascii="仿宋_GB2312" w:eastAsia="仿宋_GB2312" w:hAnsi="Calibri" w:cs="宋体"/>
                <w:color w:val="000000"/>
                <w:sz w:val="24"/>
              </w:rPr>
              <w:t>8</w:t>
            </w:r>
          </w:p>
        </w:tc>
        <w:tc>
          <w:tcPr>
            <w:tcW w:w="2620" w:type="dxa"/>
            <w:vAlign w:val="center"/>
          </w:tcPr>
          <w:p w:rsidR="00F67D9D" w:rsidRDefault="004472D5">
            <w:pPr>
              <w:jc w:val="center"/>
            </w:pPr>
            <w:r>
              <w:rPr>
                <w:rFonts w:ascii="仿宋_GB2312" w:eastAsia="仿宋_GB2312" w:hAnsi="Calibri" w:cs="宋体"/>
                <w:color w:val="000000"/>
                <w:sz w:val="24"/>
              </w:rPr>
              <w:t>结算备付金</w:t>
            </w:r>
          </w:p>
        </w:tc>
        <w:tc>
          <w:tcPr>
            <w:tcW w:w="2694" w:type="dxa"/>
            <w:vAlign w:val="center"/>
          </w:tcPr>
          <w:p w:rsidR="00F67D9D" w:rsidRDefault="004472D5">
            <w:pPr>
              <w:jc w:val="center"/>
            </w:pPr>
            <w:r>
              <w:rPr>
                <w:rFonts w:ascii="仿宋_GB2312" w:eastAsia="仿宋_GB2312" w:hAnsi="Calibri" w:cs="宋体"/>
                <w:color w:val="000000"/>
                <w:sz w:val="24"/>
              </w:rPr>
              <w:t>-</w:t>
            </w:r>
          </w:p>
        </w:tc>
        <w:tc>
          <w:tcPr>
            <w:tcW w:w="2477" w:type="dxa"/>
            <w:vAlign w:val="center"/>
          </w:tcPr>
          <w:p w:rsidR="00F67D9D" w:rsidRDefault="004472D5">
            <w:pPr>
              <w:jc w:val="center"/>
            </w:pPr>
            <w:r>
              <w:rPr>
                <w:rFonts w:ascii="仿宋_GB2312" w:eastAsia="仿宋_GB2312" w:hAnsi="Calibri" w:cs="宋体"/>
                <w:color w:val="000000"/>
                <w:sz w:val="24"/>
              </w:rPr>
              <w:t>-</w:t>
            </w:r>
          </w:p>
        </w:tc>
      </w:tr>
      <w:tr w:rsidR="00F67D9D">
        <w:tc>
          <w:tcPr>
            <w:tcW w:w="1281" w:type="dxa"/>
            <w:vAlign w:val="center"/>
          </w:tcPr>
          <w:p w:rsidR="00F67D9D" w:rsidRDefault="004472D5">
            <w:pPr>
              <w:jc w:val="center"/>
            </w:pPr>
            <w:r>
              <w:rPr>
                <w:rFonts w:ascii="仿宋_GB2312" w:eastAsia="仿宋_GB2312" w:hAnsi="Calibri" w:cs="宋体"/>
                <w:color w:val="000000"/>
                <w:sz w:val="24"/>
              </w:rPr>
              <w:t>9</w:t>
            </w:r>
          </w:p>
        </w:tc>
        <w:tc>
          <w:tcPr>
            <w:tcW w:w="2620" w:type="dxa"/>
            <w:vAlign w:val="center"/>
          </w:tcPr>
          <w:p w:rsidR="00F67D9D" w:rsidRDefault="004472D5">
            <w:pPr>
              <w:jc w:val="center"/>
            </w:pPr>
            <w:r>
              <w:rPr>
                <w:rFonts w:ascii="仿宋_GB2312" w:eastAsia="仿宋_GB2312" w:hAnsi="Calibri" w:cs="宋体"/>
                <w:color w:val="000000"/>
                <w:sz w:val="24"/>
              </w:rPr>
              <w:t>买入返售金融资产</w:t>
            </w:r>
          </w:p>
        </w:tc>
        <w:tc>
          <w:tcPr>
            <w:tcW w:w="2694" w:type="dxa"/>
            <w:vAlign w:val="center"/>
          </w:tcPr>
          <w:p w:rsidR="00F67D9D" w:rsidRDefault="004472D5">
            <w:pPr>
              <w:jc w:val="center"/>
            </w:pPr>
            <w:r>
              <w:rPr>
                <w:rFonts w:ascii="仿宋_GB2312" w:eastAsia="仿宋_GB2312" w:hAnsi="Calibri" w:cs="宋体"/>
                <w:color w:val="000000"/>
                <w:sz w:val="24"/>
              </w:rPr>
              <w:t>-</w:t>
            </w:r>
          </w:p>
        </w:tc>
        <w:tc>
          <w:tcPr>
            <w:tcW w:w="2477" w:type="dxa"/>
            <w:vAlign w:val="center"/>
          </w:tcPr>
          <w:p w:rsidR="00F67D9D" w:rsidRDefault="004472D5">
            <w:pPr>
              <w:jc w:val="center"/>
            </w:pPr>
            <w:r>
              <w:rPr>
                <w:rFonts w:ascii="仿宋_GB2312" w:eastAsia="仿宋_GB2312" w:hAnsi="Calibri" w:cs="宋体"/>
                <w:color w:val="000000"/>
                <w:sz w:val="24"/>
              </w:rPr>
              <w:t>-</w:t>
            </w:r>
          </w:p>
        </w:tc>
      </w:tr>
      <w:tr w:rsidR="00F67D9D">
        <w:tc>
          <w:tcPr>
            <w:tcW w:w="1281" w:type="dxa"/>
            <w:vAlign w:val="center"/>
          </w:tcPr>
          <w:p w:rsidR="00F67D9D" w:rsidRDefault="004472D5">
            <w:pPr>
              <w:jc w:val="center"/>
            </w:pPr>
            <w:r>
              <w:rPr>
                <w:rFonts w:ascii="仿宋_GB2312" w:eastAsia="仿宋_GB2312" w:hAnsi="Calibri" w:cs="宋体"/>
                <w:color w:val="000000"/>
                <w:sz w:val="24"/>
              </w:rPr>
              <w:t>10</w:t>
            </w:r>
          </w:p>
        </w:tc>
        <w:tc>
          <w:tcPr>
            <w:tcW w:w="2620" w:type="dxa"/>
            <w:vAlign w:val="center"/>
          </w:tcPr>
          <w:p w:rsidR="00F67D9D" w:rsidRDefault="004472D5">
            <w:pPr>
              <w:jc w:val="center"/>
            </w:pPr>
            <w:r>
              <w:rPr>
                <w:rFonts w:ascii="仿宋_GB2312" w:eastAsia="仿宋_GB2312" w:hAnsi="Calibri" w:cs="宋体"/>
                <w:color w:val="000000"/>
                <w:sz w:val="24"/>
              </w:rPr>
              <w:t>其他资产</w:t>
            </w:r>
          </w:p>
        </w:tc>
        <w:tc>
          <w:tcPr>
            <w:tcW w:w="2694" w:type="dxa"/>
            <w:vAlign w:val="center"/>
          </w:tcPr>
          <w:p w:rsidR="00F67D9D" w:rsidRDefault="004472D5">
            <w:pPr>
              <w:jc w:val="center"/>
            </w:pPr>
            <w:r>
              <w:rPr>
                <w:rFonts w:ascii="仿宋_GB2312" w:eastAsia="仿宋_GB2312" w:hAnsi="Calibri" w:cs="宋体"/>
                <w:color w:val="000000"/>
                <w:sz w:val="24"/>
              </w:rPr>
              <w:t>1,384.74</w:t>
            </w:r>
          </w:p>
        </w:tc>
        <w:tc>
          <w:tcPr>
            <w:tcW w:w="2477" w:type="dxa"/>
            <w:vAlign w:val="center"/>
          </w:tcPr>
          <w:p w:rsidR="00F67D9D" w:rsidRDefault="004472D5">
            <w:pPr>
              <w:jc w:val="center"/>
            </w:pPr>
            <w:r>
              <w:rPr>
                <w:rFonts w:ascii="仿宋_GB2312" w:eastAsia="仿宋_GB2312" w:hAnsi="Calibri" w:cs="宋体"/>
                <w:color w:val="000000"/>
                <w:sz w:val="24"/>
              </w:rPr>
              <w:t>0.00%</w:t>
            </w:r>
          </w:p>
        </w:tc>
      </w:tr>
      <w:tr w:rsidR="00F67D9D">
        <w:tc>
          <w:tcPr>
            <w:tcW w:w="1281" w:type="dxa"/>
            <w:vAlign w:val="center"/>
          </w:tcPr>
          <w:p w:rsidR="00F67D9D" w:rsidRDefault="004472D5">
            <w:pPr>
              <w:jc w:val="center"/>
            </w:pPr>
            <w:r>
              <w:rPr>
                <w:rFonts w:ascii="仿宋_GB2312" w:eastAsia="仿宋_GB2312" w:hAnsi="Calibri" w:cs="宋体"/>
                <w:color w:val="000000"/>
                <w:sz w:val="24"/>
              </w:rPr>
              <w:t>11</w:t>
            </w:r>
          </w:p>
        </w:tc>
        <w:tc>
          <w:tcPr>
            <w:tcW w:w="2620" w:type="dxa"/>
            <w:vAlign w:val="center"/>
          </w:tcPr>
          <w:p w:rsidR="00F67D9D" w:rsidRDefault="004472D5">
            <w:pPr>
              <w:jc w:val="center"/>
            </w:pPr>
            <w:r>
              <w:rPr>
                <w:rFonts w:ascii="仿宋_GB2312" w:eastAsia="仿宋_GB2312" w:hAnsi="Calibri" w:cs="宋体"/>
                <w:color w:val="000000"/>
                <w:sz w:val="24"/>
              </w:rPr>
              <w:t>应收利息</w:t>
            </w:r>
          </w:p>
        </w:tc>
        <w:tc>
          <w:tcPr>
            <w:tcW w:w="2694" w:type="dxa"/>
            <w:vAlign w:val="center"/>
          </w:tcPr>
          <w:p w:rsidR="00F67D9D" w:rsidRDefault="004472D5">
            <w:pPr>
              <w:jc w:val="center"/>
            </w:pPr>
            <w:r>
              <w:rPr>
                <w:rFonts w:ascii="仿宋_GB2312" w:eastAsia="仿宋_GB2312" w:hAnsi="Calibri" w:cs="宋体"/>
                <w:color w:val="000000"/>
                <w:sz w:val="24"/>
              </w:rPr>
              <w:t>51,755,282.72</w:t>
            </w:r>
          </w:p>
        </w:tc>
        <w:tc>
          <w:tcPr>
            <w:tcW w:w="2477" w:type="dxa"/>
            <w:vAlign w:val="center"/>
          </w:tcPr>
          <w:p w:rsidR="00F67D9D" w:rsidRDefault="004472D5">
            <w:pPr>
              <w:jc w:val="center"/>
            </w:pPr>
            <w:r>
              <w:rPr>
                <w:rFonts w:ascii="仿宋_GB2312" w:eastAsia="仿宋_GB2312" w:hAnsi="Calibri" w:cs="宋体"/>
                <w:color w:val="000000"/>
                <w:sz w:val="24"/>
              </w:rPr>
              <w:t>0.59%</w:t>
            </w:r>
          </w:p>
        </w:tc>
      </w:tr>
      <w:tr w:rsidR="00F67D9D">
        <w:tc>
          <w:tcPr>
            <w:tcW w:w="1281" w:type="dxa"/>
            <w:vAlign w:val="center"/>
          </w:tcPr>
          <w:p w:rsidR="00F67D9D" w:rsidRDefault="00F67D9D">
            <w:pPr>
              <w:jc w:val="center"/>
            </w:pPr>
          </w:p>
        </w:tc>
        <w:tc>
          <w:tcPr>
            <w:tcW w:w="2620" w:type="dxa"/>
            <w:vAlign w:val="center"/>
          </w:tcPr>
          <w:p w:rsidR="00F67D9D" w:rsidRDefault="004472D5">
            <w:pPr>
              <w:jc w:val="center"/>
            </w:pPr>
            <w:r>
              <w:rPr>
                <w:rFonts w:ascii="仿宋_GB2312" w:eastAsia="仿宋_GB2312" w:hAnsi="Calibri" w:cs="宋体"/>
                <w:color w:val="000000"/>
                <w:sz w:val="24"/>
              </w:rPr>
              <w:t>合计</w:t>
            </w:r>
          </w:p>
        </w:tc>
        <w:tc>
          <w:tcPr>
            <w:tcW w:w="2694" w:type="dxa"/>
            <w:vAlign w:val="center"/>
          </w:tcPr>
          <w:p w:rsidR="00F67D9D" w:rsidRDefault="004472D5">
            <w:pPr>
              <w:jc w:val="center"/>
            </w:pPr>
            <w:r>
              <w:rPr>
                <w:rFonts w:ascii="仿宋_GB2312" w:eastAsia="仿宋_GB2312" w:hAnsi="Calibri" w:cs="宋体"/>
                <w:color w:val="000000"/>
                <w:sz w:val="24"/>
              </w:rPr>
              <w:t>10,579,186,744.04</w:t>
            </w:r>
          </w:p>
        </w:tc>
        <w:tc>
          <w:tcPr>
            <w:tcW w:w="2477" w:type="dxa"/>
            <w:vAlign w:val="center"/>
          </w:tcPr>
          <w:p w:rsidR="00F67D9D" w:rsidRDefault="004472D5">
            <w:pPr>
              <w:jc w:val="center"/>
            </w:pPr>
            <w:r>
              <w:rPr>
                <w:rFonts w:ascii="仿宋_GB2312" w:eastAsia="仿宋_GB2312" w:hAnsi="Calibri" w:cs="宋体"/>
                <w:color w:val="000000"/>
                <w:sz w:val="24"/>
              </w:rPr>
              <w:t>120.96%</w:t>
            </w:r>
          </w:p>
        </w:tc>
      </w:tr>
    </w:tbl>
    <w:p w:rsidR="00DE496A" w:rsidRDefault="00DE496A" w:rsidP="00DE496A">
      <w:pPr>
        <w:spacing w:line="360" w:lineRule="auto"/>
        <w:ind w:firstLine="482"/>
        <w:rPr>
          <w:rFonts w:ascii="仿宋_GB2312" w:eastAsia="仿宋_GB2312" w:hAnsi="Calibri"/>
          <w:sz w:val="24"/>
          <w:szCs w:val="24"/>
        </w:rPr>
      </w:pPr>
      <w:r w:rsidRPr="00756460">
        <w:rPr>
          <w:rFonts w:ascii="仿宋_GB2312" w:eastAsia="仿宋_GB2312" w:hint="eastAsia"/>
          <w:b/>
          <w:bCs/>
          <w:sz w:val="24"/>
          <w:szCs w:val="24"/>
        </w:rPr>
        <w:t>4.2 报告期内产品投资策略和组合流动性风险分析</w:t>
      </w:r>
    </w:p>
    <w:p w:rsidR="00924569" w:rsidRDefault="00924569" w:rsidP="00924569">
      <w:pPr>
        <w:ind w:firstLineChars="200" w:firstLine="480"/>
        <w:rPr>
          <w:rFonts w:ascii="仿宋_GB2312" w:eastAsia="仿宋_GB2312" w:hAnsi="Calibri"/>
          <w:sz w:val="24"/>
          <w:szCs w:val="24"/>
        </w:rPr>
      </w:pPr>
      <w:r w:rsidRPr="00231EF3">
        <w:rPr>
          <w:rFonts w:ascii="仿宋_GB2312" w:eastAsia="仿宋_GB2312" w:hAnsi="Calibri" w:hint="eastAsia"/>
          <w:sz w:val="24"/>
          <w:szCs w:val="24"/>
        </w:rPr>
        <w:t>投资策略以配置</w:t>
      </w:r>
      <w:proofErr w:type="gramStart"/>
      <w:r w:rsidRPr="00231EF3">
        <w:rPr>
          <w:rFonts w:ascii="仿宋_GB2312" w:eastAsia="仿宋_GB2312" w:hAnsi="Calibri" w:hint="eastAsia"/>
          <w:sz w:val="24"/>
          <w:szCs w:val="24"/>
        </w:rPr>
        <w:t>短久期</w:t>
      </w:r>
      <w:proofErr w:type="gramEnd"/>
      <w:r w:rsidRPr="00231EF3">
        <w:rPr>
          <w:rFonts w:ascii="仿宋_GB2312" w:eastAsia="仿宋_GB2312" w:hAnsi="Calibri" w:hint="eastAsia"/>
          <w:sz w:val="24"/>
          <w:szCs w:val="24"/>
        </w:rPr>
        <w:t>的银行同业存单以及中</w:t>
      </w:r>
      <w:proofErr w:type="gramStart"/>
      <w:r w:rsidRPr="00231EF3">
        <w:rPr>
          <w:rFonts w:ascii="仿宋_GB2312" w:eastAsia="仿宋_GB2312" w:hAnsi="Calibri" w:hint="eastAsia"/>
          <w:sz w:val="24"/>
          <w:szCs w:val="24"/>
        </w:rPr>
        <w:t>短久期</w:t>
      </w:r>
      <w:proofErr w:type="gramEnd"/>
      <w:r w:rsidRPr="00231EF3">
        <w:rPr>
          <w:rFonts w:ascii="仿宋_GB2312" w:eastAsia="仿宋_GB2312" w:hAnsi="Calibri" w:hint="eastAsia"/>
          <w:sz w:val="24"/>
          <w:szCs w:val="24"/>
        </w:rPr>
        <w:t>的高等级信用</w:t>
      </w:r>
      <w:proofErr w:type="gramStart"/>
      <w:r w:rsidRPr="00231EF3">
        <w:rPr>
          <w:rFonts w:ascii="仿宋_GB2312" w:eastAsia="仿宋_GB2312" w:hAnsi="Calibri" w:hint="eastAsia"/>
          <w:sz w:val="24"/>
          <w:szCs w:val="24"/>
        </w:rPr>
        <w:t>债为主</w:t>
      </w:r>
      <w:proofErr w:type="gramEnd"/>
      <w:r w:rsidRPr="00231EF3">
        <w:rPr>
          <w:rFonts w:ascii="仿宋_GB2312" w:eastAsia="仿宋_GB2312" w:hAnsi="Calibri" w:hint="eastAsia"/>
          <w:sz w:val="24"/>
          <w:szCs w:val="24"/>
        </w:rPr>
        <w:t>,政策金融债为辅,严格控制</w:t>
      </w:r>
      <w:proofErr w:type="gramStart"/>
      <w:r w:rsidRPr="00231EF3">
        <w:rPr>
          <w:rFonts w:ascii="仿宋_GB2312" w:eastAsia="仿宋_GB2312" w:hAnsi="Calibri" w:hint="eastAsia"/>
          <w:sz w:val="24"/>
          <w:szCs w:val="24"/>
        </w:rPr>
        <w:t>组合久期及</w:t>
      </w:r>
      <w:proofErr w:type="gramEnd"/>
      <w:r w:rsidRPr="00231EF3">
        <w:rPr>
          <w:rFonts w:ascii="仿宋_GB2312" w:eastAsia="仿宋_GB2312" w:hAnsi="Calibri" w:hint="eastAsia"/>
          <w:sz w:val="24"/>
          <w:szCs w:val="24"/>
        </w:rPr>
        <w:t>杠杆率,保持产品中高流动性资产占比不低于40%,“资管新规”要求“现金类资产”保持在5%以上。</w:t>
      </w:r>
    </w:p>
    <w:p w:rsidR="00DE496A" w:rsidRPr="00924569" w:rsidRDefault="00DE496A" w:rsidP="00DE496A">
      <w:pPr>
        <w:rPr>
          <w:rFonts w:ascii="仿宋_GB2312" w:eastAsia="仿宋_GB2312" w:hAnsi="Calibri"/>
          <w:sz w:val="24"/>
          <w:szCs w:val="24"/>
        </w:rPr>
      </w:pPr>
    </w:p>
    <w:p w:rsidR="00DE496A" w:rsidRDefault="00DE496A" w:rsidP="00DE496A">
      <w:pPr>
        <w:spacing w:line="360" w:lineRule="auto"/>
        <w:ind w:firstLineChars="200" w:firstLine="482"/>
        <w:rPr>
          <w:rFonts w:ascii="仿宋_GB2312" w:eastAsia="仿宋_GB2312" w:hAnsiTheme="minorEastAsia"/>
          <w:b/>
          <w:bCs/>
          <w:sz w:val="24"/>
          <w:szCs w:val="24"/>
        </w:rPr>
      </w:pPr>
      <w:r>
        <w:rPr>
          <w:rFonts w:ascii="仿宋_GB2312" w:eastAsia="仿宋_GB2312" w:hAnsiTheme="minorEastAsia"/>
          <w:b/>
          <w:bCs/>
          <w:sz w:val="24"/>
          <w:szCs w:val="24"/>
        </w:rPr>
        <w:t>4.3报告期末占比前十项资产明细</w:t>
      </w:r>
    </w:p>
    <w:tbl>
      <w:tblPr>
        <w:tblW w:w="907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0" w:type="dxa"/>
          <w:right w:w="0" w:type="dxa"/>
        </w:tblCellMar>
        <w:tblLook w:val="04A0" w:firstRow="1" w:lastRow="0" w:firstColumn="1" w:lastColumn="0" w:noHBand="0" w:noVBand="1"/>
      </w:tblPr>
      <w:tblGrid>
        <w:gridCol w:w="1139"/>
        <w:gridCol w:w="2268"/>
        <w:gridCol w:w="2835"/>
        <w:gridCol w:w="2835"/>
      </w:tblGrid>
      <w:tr w:rsidR="00DE496A" w:rsidTr="00B00579">
        <w:trPr>
          <w:trHeight w:val="296"/>
        </w:trPr>
        <w:tc>
          <w:tcPr>
            <w:tcW w:w="1139" w:type="dxa"/>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lastRenderedPageBreak/>
              <w:t>序号</w:t>
            </w:r>
          </w:p>
        </w:tc>
        <w:tc>
          <w:tcPr>
            <w:tcW w:w="2268" w:type="dxa"/>
            <w:tcMar>
              <w:top w:w="15" w:type="dxa"/>
              <w:left w:w="15" w:type="dxa"/>
              <w:bottom w:w="0" w:type="dxa"/>
              <w:right w:w="15" w:type="dxa"/>
            </w:tcMar>
            <w:vAlign w:val="center"/>
          </w:tcPr>
          <w:p w:rsidR="00DE496A" w:rsidRDefault="00DE496A" w:rsidP="00B00579">
            <w:pPr>
              <w:pStyle w:val="xl33"/>
              <w:widowControl w:val="0"/>
              <w:pBdr>
                <w:left w:val="none" w:sz="0" w:space="0" w:color="auto"/>
                <w:bottom w:val="none" w:sz="0" w:space="0" w:color="auto"/>
                <w:right w:val="none" w:sz="0" w:space="0" w:color="auto"/>
              </w:pBdr>
              <w:adjustRightInd w:val="0"/>
              <w:snapToGrid w:val="0"/>
              <w:spacing w:before="0" w:beforeAutospacing="0" w:after="0" w:afterAutospacing="0" w:line="360" w:lineRule="auto"/>
              <w:rPr>
                <w:rFonts w:ascii="仿宋_GB2312" w:eastAsia="仿宋_GB2312" w:hAnsiTheme="minorEastAsia" w:cs="Times New Roman"/>
                <w:color w:val="000000"/>
                <w:kern w:val="2"/>
              </w:rPr>
            </w:pPr>
            <w:r>
              <w:rPr>
                <w:rFonts w:ascii="仿宋_GB2312" w:eastAsia="仿宋_GB2312" w:hAnsiTheme="minorEastAsia" w:cs="Times New Roman" w:hint="eastAsia"/>
                <w:color w:val="000000"/>
                <w:kern w:val="2"/>
              </w:rPr>
              <w:t>资产名称</w:t>
            </w:r>
          </w:p>
        </w:tc>
        <w:tc>
          <w:tcPr>
            <w:tcW w:w="2835"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资产规模</w:t>
            </w:r>
          </w:p>
        </w:tc>
        <w:tc>
          <w:tcPr>
            <w:tcW w:w="2835" w:type="dxa"/>
            <w:tcMar>
              <w:top w:w="15" w:type="dxa"/>
              <w:left w:w="15" w:type="dxa"/>
              <w:bottom w:w="0" w:type="dxa"/>
              <w:right w:w="15" w:type="dxa"/>
            </w:tcMar>
            <w:vAlign w:val="cente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Theme="minorEastAsia" w:hint="eastAsia"/>
                <w:color w:val="000000"/>
                <w:sz w:val="24"/>
                <w:szCs w:val="24"/>
              </w:rPr>
              <w:t>占产品资产净值比例</w:t>
            </w:r>
          </w:p>
        </w:tc>
      </w:tr>
      <w:tr w:rsidR="00DE496A" w:rsidTr="00B00579">
        <w:trPr>
          <w:trHeight w:val="296"/>
        </w:trPr>
        <w:tc>
          <w:tcPr>
            <w:tcW w:w="1139" w:type="dxa"/>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w:t>
            </w:r>
          </w:p>
        </w:tc>
        <w:tc>
          <w:tcPr>
            <w:tcW w:w="2268" w:type="dxa"/>
            <w:tcMar>
              <w:top w:w="15" w:type="dxa"/>
              <w:left w:w="15" w:type="dxa"/>
              <w:bottom w:w="0" w:type="dxa"/>
              <w:right w:w="15" w:type="dxa"/>
            </w:tcMar>
          </w:tcPr>
          <w:p w:rsidR="00DE496A"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同业借款_华融资产_JK2019124</w:t>
            </w:r>
          </w:p>
        </w:tc>
        <w:tc>
          <w:tcPr>
            <w:tcW w:w="2835" w:type="dxa"/>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1,090,000,000.00</w:t>
            </w:r>
          </w:p>
        </w:tc>
        <w:tc>
          <w:tcPr>
            <w:tcW w:w="2835" w:type="dxa"/>
            <w:tcMar>
              <w:top w:w="15" w:type="dxa"/>
              <w:left w:w="15" w:type="dxa"/>
              <w:bottom w:w="0" w:type="dxa"/>
              <w:right w:w="15" w:type="dxa"/>
            </w:tcMar>
          </w:tcPr>
          <w:p w:rsidR="00DE496A" w:rsidRPr="00D41D16" w:rsidRDefault="00DE496A" w:rsidP="00B00579">
            <w:pPr>
              <w:adjustRightInd w:val="0"/>
              <w:snapToGrid w:val="0"/>
              <w:spacing w:line="360" w:lineRule="auto"/>
              <w:jc w:val="center"/>
              <w:rPr>
                <w:rFonts w:ascii="仿宋_GB2312" w:eastAsia="仿宋_GB2312" w:hAnsiTheme="minorEastAsia"/>
                <w:color w:val="000000"/>
                <w:sz w:val="24"/>
                <w:szCs w:val="24"/>
              </w:rPr>
            </w:pPr>
            <w:r>
              <w:rPr>
                <w:rFonts w:ascii="仿宋_GB2312" w:eastAsia="仿宋_GB2312" w:hAnsi="Calibri" w:cs="宋体"/>
                <w:color w:val="000000"/>
                <w:sz w:val="24"/>
                <w:szCs w:val="24"/>
              </w:rPr>
              <w:t>12.46%</w:t>
            </w:r>
          </w:p>
        </w:tc>
      </w:tr>
      <w:tr w:rsidR="00F67D9D">
        <w:tc>
          <w:tcPr>
            <w:tcW w:w="1139" w:type="dxa"/>
          </w:tcPr>
          <w:p w:rsidR="00F67D9D" w:rsidRDefault="004472D5">
            <w:pPr>
              <w:jc w:val="center"/>
            </w:pPr>
            <w:r>
              <w:rPr>
                <w:rFonts w:ascii="仿宋_GB2312" w:eastAsia="仿宋_GB2312" w:hAnsi="Calibri" w:cs="宋体"/>
                <w:color w:val="000000"/>
                <w:sz w:val="24"/>
              </w:rPr>
              <w:t>2</w:t>
            </w:r>
          </w:p>
        </w:tc>
        <w:tc>
          <w:tcPr>
            <w:tcW w:w="2268"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同业借款_东方资产_JK2019125</w:t>
            </w:r>
          </w:p>
        </w:tc>
        <w:tc>
          <w:tcPr>
            <w:tcW w:w="2835" w:type="dxa"/>
          </w:tcPr>
          <w:p w:rsidR="00F67D9D" w:rsidRDefault="004472D5">
            <w:pPr>
              <w:jc w:val="center"/>
            </w:pPr>
            <w:r>
              <w:rPr>
                <w:rFonts w:ascii="仿宋_GB2312" w:eastAsia="仿宋_GB2312" w:hAnsi="Calibri" w:cs="宋体"/>
                <w:color w:val="000000"/>
                <w:sz w:val="24"/>
              </w:rPr>
              <w:t>1,060,000,000.00</w:t>
            </w:r>
          </w:p>
        </w:tc>
        <w:tc>
          <w:tcPr>
            <w:tcW w:w="2835"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12.12%</w:t>
            </w:r>
          </w:p>
        </w:tc>
      </w:tr>
      <w:tr w:rsidR="00F67D9D">
        <w:tc>
          <w:tcPr>
            <w:tcW w:w="1139" w:type="dxa"/>
          </w:tcPr>
          <w:p w:rsidR="00F67D9D" w:rsidRDefault="004472D5">
            <w:pPr>
              <w:jc w:val="center"/>
            </w:pPr>
            <w:r>
              <w:rPr>
                <w:rFonts w:ascii="仿宋_GB2312" w:eastAsia="仿宋_GB2312" w:hAnsi="Calibri" w:cs="宋体"/>
                <w:color w:val="000000"/>
                <w:sz w:val="24"/>
              </w:rPr>
              <w:t>3</w:t>
            </w:r>
          </w:p>
        </w:tc>
        <w:tc>
          <w:tcPr>
            <w:tcW w:w="2268"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同业借款_长城资产_JK2019155</w:t>
            </w:r>
          </w:p>
        </w:tc>
        <w:tc>
          <w:tcPr>
            <w:tcW w:w="2835" w:type="dxa"/>
          </w:tcPr>
          <w:p w:rsidR="00F67D9D" w:rsidRDefault="004472D5">
            <w:pPr>
              <w:jc w:val="center"/>
            </w:pPr>
            <w:r>
              <w:rPr>
                <w:rFonts w:ascii="仿宋_GB2312" w:eastAsia="仿宋_GB2312" w:hAnsi="Calibri" w:cs="宋体"/>
                <w:color w:val="000000"/>
                <w:sz w:val="24"/>
              </w:rPr>
              <w:t>800,000,000.00</w:t>
            </w:r>
          </w:p>
        </w:tc>
        <w:tc>
          <w:tcPr>
            <w:tcW w:w="2835"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9.15%</w:t>
            </w:r>
          </w:p>
        </w:tc>
      </w:tr>
      <w:tr w:rsidR="00F67D9D">
        <w:tc>
          <w:tcPr>
            <w:tcW w:w="1139" w:type="dxa"/>
          </w:tcPr>
          <w:p w:rsidR="00F67D9D" w:rsidRDefault="004472D5">
            <w:pPr>
              <w:jc w:val="center"/>
            </w:pPr>
            <w:r>
              <w:rPr>
                <w:rFonts w:ascii="仿宋_GB2312" w:eastAsia="仿宋_GB2312" w:hAnsi="Calibri" w:cs="宋体"/>
                <w:color w:val="000000"/>
                <w:sz w:val="24"/>
              </w:rPr>
              <w:t>4</w:t>
            </w:r>
          </w:p>
        </w:tc>
        <w:tc>
          <w:tcPr>
            <w:tcW w:w="2268"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银行存款</w:t>
            </w:r>
          </w:p>
        </w:tc>
        <w:tc>
          <w:tcPr>
            <w:tcW w:w="2835" w:type="dxa"/>
          </w:tcPr>
          <w:p w:rsidR="00F67D9D" w:rsidRDefault="004472D5">
            <w:pPr>
              <w:jc w:val="center"/>
            </w:pPr>
            <w:r>
              <w:rPr>
                <w:rFonts w:ascii="仿宋_GB2312" w:eastAsia="仿宋_GB2312" w:hAnsi="Calibri" w:cs="宋体"/>
                <w:color w:val="000000"/>
                <w:sz w:val="24"/>
              </w:rPr>
              <w:t>316,493,926.78</w:t>
            </w:r>
          </w:p>
        </w:tc>
        <w:tc>
          <w:tcPr>
            <w:tcW w:w="2835"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3.62%</w:t>
            </w:r>
          </w:p>
        </w:tc>
      </w:tr>
      <w:tr w:rsidR="00F67D9D">
        <w:tc>
          <w:tcPr>
            <w:tcW w:w="1139" w:type="dxa"/>
          </w:tcPr>
          <w:p w:rsidR="00F67D9D" w:rsidRDefault="004472D5">
            <w:pPr>
              <w:jc w:val="center"/>
            </w:pPr>
            <w:r>
              <w:rPr>
                <w:rFonts w:ascii="仿宋_GB2312" w:eastAsia="仿宋_GB2312" w:hAnsi="Calibri" w:cs="宋体"/>
                <w:color w:val="000000"/>
                <w:sz w:val="24"/>
              </w:rPr>
              <w:t>5</w:t>
            </w:r>
          </w:p>
        </w:tc>
        <w:tc>
          <w:tcPr>
            <w:tcW w:w="2268"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19国开02</w:t>
            </w:r>
          </w:p>
        </w:tc>
        <w:tc>
          <w:tcPr>
            <w:tcW w:w="2835" w:type="dxa"/>
          </w:tcPr>
          <w:p w:rsidR="00F67D9D" w:rsidRDefault="004472D5">
            <w:pPr>
              <w:jc w:val="center"/>
            </w:pPr>
            <w:r>
              <w:rPr>
                <w:rFonts w:ascii="仿宋_GB2312" w:eastAsia="仿宋_GB2312" w:hAnsi="Calibri" w:cs="宋体"/>
                <w:color w:val="000000"/>
                <w:sz w:val="24"/>
              </w:rPr>
              <w:t>301,366,177.28</w:t>
            </w:r>
          </w:p>
        </w:tc>
        <w:tc>
          <w:tcPr>
            <w:tcW w:w="2835"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3.45%</w:t>
            </w:r>
          </w:p>
        </w:tc>
      </w:tr>
      <w:tr w:rsidR="00F67D9D">
        <w:tc>
          <w:tcPr>
            <w:tcW w:w="1139" w:type="dxa"/>
          </w:tcPr>
          <w:p w:rsidR="00F67D9D" w:rsidRDefault="004472D5">
            <w:pPr>
              <w:jc w:val="center"/>
            </w:pPr>
            <w:r>
              <w:rPr>
                <w:rFonts w:ascii="仿宋_GB2312" w:eastAsia="仿宋_GB2312" w:hAnsi="Calibri" w:cs="宋体"/>
                <w:color w:val="000000"/>
                <w:sz w:val="24"/>
              </w:rPr>
              <w:t>6</w:t>
            </w:r>
          </w:p>
        </w:tc>
        <w:tc>
          <w:tcPr>
            <w:tcW w:w="2268"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21上海银行CD093</w:t>
            </w:r>
          </w:p>
        </w:tc>
        <w:tc>
          <w:tcPr>
            <w:tcW w:w="2835" w:type="dxa"/>
          </w:tcPr>
          <w:p w:rsidR="00F67D9D" w:rsidRDefault="004472D5">
            <w:pPr>
              <w:jc w:val="center"/>
            </w:pPr>
            <w:r>
              <w:rPr>
                <w:rFonts w:ascii="仿宋_GB2312" w:eastAsia="仿宋_GB2312" w:hAnsi="Calibri" w:cs="宋体"/>
                <w:color w:val="000000"/>
                <w:sz w:val="24"/>
              </w:rPr>
              <w:t>298,567,575.00</w:t>
            </w:r>
          </w:p>
        </w:tc>
        <w:tc>
          <w:tcPr>
            <w:tcW w:w="2835"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3.41%</w:t>
            </w:r>
          </w:p>
        </w:tc>
      </w:tr>
      <w:tr w:rsidR="00F67D9D">
        <w:tc>
          <w:tcPr>
            <w:tcW w:w="1139" w:type="dxa"/>
          </w:tcPr>
          <w:p w:rsidR="00F67D9D" w:rsidRDefault="004472D5">
            <w:pPr>
              <w:jc w:val="center"/>
            </w:pPr>
            <w:r>
              <w:rPr>
                <w:rFonts w:ascii="仿宋_GB2312" w:eastAsia="仿宋_GB2312" w:hAnsi="Calibri" w:cs="宋体"/>
                <w:color w:val="000000"/>
                <w:sz w:val="24"/>
              </w:rPr>
              <w:t>7</w:t>
            </w:r>
          </w:p>
        </w:tc>
        <w:tc>
          <w:tcPr>
            <w:tcW w:w="2268"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17农发03</w:t>
            </w:r>
          </w:p>
        </w:tc>
        <w:tc>
          <w:tcPr>
            <w:tcW w:w="2835" w:type="dxa"/>
          </w:tcPr>
          <w:p w:rsidR="00F67D9D" w:rsidRDefault="004472D5">
            <w:pPr>
              <w:jc w:val="center"/>
            </w:pPr>
            <w:r>
              <w:rPr>
                <w:rFonts w:ascii="仿宋_GB2312" w:eastAsia="仿宋_GB2312" w:hAnsi="Calibri" w:cs="宋体"/>
                <w:color w:val="000000"/>
                <w:sz w:val="24"/>
              </w:rPr>
              <w:t>251,472,238.34</w:t>
            </w:r>
          </w:p>
        </w:tc>
        <w:tc>
          <w:tcPr>
            <w:tcW w:w="2835"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2.88%</w:t>
            </w:r>
          </w:p>
        </w:tc>
      </w:tr>
      <w:tr w:rsidR="00F67D9D">
        <w:tc>
          <w:tcPr>
            <w:tcW w:w="1139" w:type="dxa"/>
          </w:tcPr>
          <w:p w:rsidR="00F67D9D" w:rsidRDefault="004472D5">
            <w:pPr>
              <w:jc w:val="center"/>
            </w:pPr>
            <w:r>
              <w:rPr>
                <w:rFonts w:ascii="仿宋_GB2312" w:eastAsia="仿宋_GB2312" w:hAnsi="Calibri" w:cs="宋体"/>
                <w:color w:val="000000"/>
                <w:sz w:val="24"/>
              </w:rPr>
              <w:t>8</w:t>
            </w:r>
          </w:p>
        </w:tc>
        <w:tc>
          <w:tcPr>
            <w:tcW w:w="2268"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同业借款_长城资产_JK2019156</w:t>
            </w:r>
          </w:p>
        </w:tc>
        <w:tc>
          <w:tcPr>
            <w:tcW w:w="2835" w:type="dxa"/>
          </w:tcPr>
          <w:p w:rsidR="00F67D9D" w:rsidRDefault="004472D5">
            <w:pPr>
              <w:jc w:val="center"/>
            </w:pPr>
            <w:r>
              <w:rPr>
                <w:rFonts w:ascii="仿宋_GB2312" w:eastAsia="仿宋_GB2312" w:hAnsi="Calibri" w:cs="宋体"/>
                <w:color w:val="000000"/>
                <w:sz w:val="24"/>
              </w:rPr>
              <w:t>250,000,000.00</w:t>
            </w:r>
          </w:p>
        </w:tc>
        <w:tc>
          <w:tcPr>
            <w:tcW w:w="2835"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2.86%</w:t>
            </w:r>
          </w:p>
        </w:tc>
      </w:tr>
      <w:tr w:rsidR="00F67D9D">
        <w:tc>
          <w:tcPr>
            <w:tcW w:w="1139" w:type="dxa"/>
          </w:tcPr>
          <w:p w:rsidR="00F67D9D" w:rsidRDefault="004472D5">
            <w:pPr>
              <w:jc w:val="center"/>
            </w:pPr>
            <w:r>
              <w:rPr>
                <w:rFonts w:ascii="仿宋_GB2312" w:eastAsia="仿宋_GB2312" w:hAnsi="Calibri" w:cs="宋体"/>
                <w:color w:val="000000"/>
                <w:sz w:val="24"/>
              </w:rPr>
              <w:t>9</w:t>
            </w:r>
          </w:p>
        </w:tc>
        <w:tc>
          <w:tcPr>
            <w:tcW w:w="2268"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21财通证券CP004</w:t>
            </w:r>
          </w:p>
        </w:tc>
        <w:tc>
          <w:tcPr>
            <w:tcW w:w="2835" w:type="dxa"/>
          </w:tcPr>
          <w:p w:rsidR="00F67D9D" w:rsidRDefault="004472D5">
            <w:pPr>
              <w:jc w:val="center"/>
            </w:pPr>
            <w:r>
              <w:rPr>
                <w:rFonts w:ascii="仿宋_GB2312" w:eastAsia="仿宋_GB2312" w:hAnsi="Calibri" w:cs="宋体"/>
                <w:color w:val="000000"/>
                <w:sz w:val="24"/>
              </w:rPr>
              <w:t>240,000,000.00</w:t>
            </w:r>
          </w:p>
        </w:tc>
        <w:tc>
          <w:tcPr>
            <w:tcW w:w="2835"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2.74%</w:t>
            </w:r>
          </w:p>
        </w:tc>
      </w:tr>
      <w:tr w:rsidR="00F67D9D">
        <w:tc>
          <w:tcPr>
            <w:tcW w:w="1139" w:type="dxa"/>
          </w:tcPr>
          <w:p w:rsidR="00F67D9D" w:rsidRDefault="004472D5">
            <w:pPr>
              <w:jc w:val="center"/>
            </w:pPr>
            <w:r>
              <w:rPr>
                <w:rFonts w:ascii="仿宋_GB2312" w:eastAsia="仿宋_GB2312" w:hAnsi="Calibri" w:cs="宋体"/>
                <w:color w:val="000000"/>
                <w:sz w:val="24"/>
              </w:rPr>
              <w:t>10</w:t>
            </w:r>
          </w:p>
        </w:tc>
        <w:tc>
          <w:tcPr>
            <w:tcW w:w="2268"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GC致远A1</w:t>
            </w:r>
          </w:p>
        </w:tc>
        <w:tc>
          <w:tcPr>
            <w:tcW w:w="2835" w:type="dxa"/>
          </w:tcPr>
          <w:p w:rsidR="00F67D9D" w:rsidRDefault="004472D5">
            <w:pPr>
              <w:jc w:val="center"/>
            </w:pPr>
            <w:r>
              <w:rPr>
                <w:rFonts w:ascii="仿宋_GB2312" w:eastAsia="仿宋_GB2312" w:hAnsi="Calibri" w:cs="宋体"/>
                <w:color w:val="000000"/>
                <w:sz w:val="24"/>
              </w:rPr>
              <w:t>200,000,000.00</w:t>
            </w:r>
          </w:p>
        </w:tc>
        <w:tc>
          <w:tcPr>
            <w:tcW w:w="2835"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2.29%</w:t>
            </w:r>
          </w:p>
        </w:tc>
      </w:tr>
      <w:tr w:rsidR="00F67D9D">
        <w:tc>
          <w:tcPr>
            <w:tcW w:w="1139" w:type="dxa"/>
          </w:tcPr>
          <w:p w:rsidR="00F67D9D" w:rsidRDefault="004472D5">
            <w:pPr>
              <w:jc w:val="center"/>
            </w:pPr>
            <w:r>
              <w:rPr>
                <w:rFonts w:ascii="仿宋_GB2312" w:eastAsia="仿宋_GB2312" w:hAnsi="Calibri" w:cs="宋体"/>
                <w:color w:val="000000"/>
                <w:sz w:val="24"/>
              </w:rPr>
              <w:t>11</w:t>
            </w:r>
          </w:p>
        </w:tc>
        <w:tc>
          <w:tcPr>
            <w:tcW w:w="2268"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长兴03A1</w:t>
            </w:r>
          </w:p>
        </w:tc>
        <w:tc>
          <w:tcPr>
            <w:tcW w:w="2835" w:type="dxa"/>
          </w:tcPr>
          <w:p w:rsidR="00F67D9D" w:rsidRDefault="004472D5">
            <w:pPr>
              <w:jc w:val="center"/>
            </w:pPr>
            <w:r>
              <w:rPr>
                <w:rFonts w:ascii="仿宋_GB2312" w:eastAsia="仿宋_GB2312" w:hAnsi="Calibri" w:cs="宋体"/>
                <w:color w:val="000000"/>
                <w:sz w:val="24"/>
              </w:rPr>
              <w:t>200,000,000.00</w:t>
            </w:r>
          </w:p>
        </w:tc>
        <w:tc>
          <w:tcPr>
            <w:tcW w:w="2835"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2.29%</w:t>
            </w:r>
          </w:p>
        </w:tc>
      </w:tr>
      <w:tr w:rsidR="00F67D9D">
        <w:tc>
          <w:tcPr>
            <w:tcW w:w="1139" w:type="dxa"/>
          </w:tcPr>
          <w:p w:rsidR="00F67D9D" w:rsidRDefault="004472D5">
            <w:pPr>
              <w:jc w:val="center"/>
            </w:pPr>
            <w:r>
              <w:rPr>
                <w:rFonts w:ascii="仿宋_GB2312" w:eastAsia="仿宋_GB2312" w:hAnsi="Calibri" w:cs="宋体"/>
                <w:color w:val="000000"/>
                <w:sz w:val="24"/>
              </w:rPr>
              <w:t>12</w:t>
            </w:r>
          </w:p>
        </w:tc>
        <w:tc>
          <w:tcPr>
            <w:tcW w:w="2268"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同业借款-横琴华通-JK2020017</w:t>
            </w:r>
          </w:p>
        </w:tc>
        <w:tc>
          <w:tcPr>
            <w:tcW w:w="2835" w:type="dxa"/>
          </w:tcPr>
          <w:p w:rsidR="00F67D9D" w:rsidRDefault="004472D5">
            <w:pPr>
              <w:jc w:val="center"/>
            </w:pPr>
            <w:r>
              <w:rPr>
                <w:rFonts w:ascii="仿宋_GB2312" w:eastAsia="仿宋_GB2312" w:hAnsi="Calibri" w:cs="宋体"/>
                <w:color w:val="000000"/>
                <w:sz w:val="24"/>
              </w:rPr>
              <w:t>200,000,000.00</w:t>
            </w:r>
          </w:p>
        </w:tc>
        <w:tc>
          <w:tcPr>
            <w:tcW w:w="2835" w:type="dxa"/>
            <w:tcMar>
              <w:top w:w="15" w:type="dxa"/>
              <w:left w:w="15" w:type="dxa"/>
              <w:bottom w:w="0" w:type="dxa"/>
              <w:right w:w="15" w:type="dxa"/>
            </w:tcMar>
          </w:tcPr>
          <w:p w:rsidR="00F67D9D" w:rsidRDefault="004472D5">
            <w:pPr>
              <w:jc w:val="center"/>
            </w:pPr>
            <w:r>
              <w:rPr>
                <w:rFonts w:ascii="仿宋_GB2312" w:eastAsia="仿宋_GB2312" w:hAnsi="Calibri" w:cs="宋体"/>
                <w:color w:val="000000"/>
                <w:sz w:val="24"/>
              </w:rPr>
              <w:t>2.29%</w:t>
            </w:r>
          </w:p>
        </w:tc>
      </w:tr>
    </w:tbl>
    <w:p w:rsidR="00DE496A" w:rsidRPr="00DD633B" w:rsidRDefault="00DE496A" w:rsidP="00DE496A">
      <w:pPr>
        <w:rPr>
          <w:rFonts w:ascii="仿宋_GB2312" w:eastAsia="仿宋_GB2312" w:hAnsi="Calibri"/>
          <w:sz w:val="24"/>
          <w:szCs w:val="24"/>
        </w:rPr>
      </w:pPr>
    </w:p>
    <w:p w:rsidR="00DE496A" w:rsidRDefault="00DE496A" w:rsidP="00DE496A">
      <w:pPr>
        <w:adjustRightInd w:val="0"/>
        <w:snapToGrid w:val="0"/>
        <w:spacing w:line="360" w:lineRule="auto"/>
        <w:ind w:firstLineChars="200" w:firstLine="482"/>
        <w:rPr>
          <w:rFonts w:ascii="仿宋_GB2312" w:eastAsia="仿宋_GB2312" w:hAnsiTheme="minorEastAsia"/>
          <w:b/>
          <w:bCs/>
          <w:sz w:val="24"/>
          <w:szCs w:val="24"/>
        </w:rPr>
      </w:pPr>
      <w:r>
        <w:rPr>
          <w:rFonts w:ascii="仿宋_GB2312" w:eastAsia="仿宋_GB2312"/>
          <w:b/>
          <w:bCs/>
          <w:sz w:val="24"/>
          <w:szCs w:val="24"/>
        </w:rPr>
        <w:t xml:space="preserve"> </w:t>
      </w:r>
      <w:r>
        <w:rPr>
          <w:rFonts w:ascii="仿宋_GB2312" w:eastAsia="仿宋_GB2312" w:hAnsiTheme="minorEastAsia"/>
          <w:b/>
          <w:bCs/>
          <w:sz w:val="24"/>
          <w:szCs w:val="24"/>
        </w:rPr>
        <w:t>4.4报告期末非标准化债权</w:t>
      </w:r>
      <w:r>
        <w:rPr>
          <w:rStyle w:val="a9"/>
          <w:rFonts w:ascii="仿宋_GB2312" w:eastAsia="仿宋_GB2312" w:hAnsiTheme="minorEastAsia"/>
          <w:b/>
          <w:bCs/>
          <w:sz w:val="24"/>
          <w:szCs w:val="24"/>
        </w:rPr>
        <w:footnoteReference w:id="2"/>
      </w:r>
      <w:r>
        <w:rPr>
          <w:rFonts w:ascii="仿宋_GB2312" w:eastAsia="仿宋_GB2312" w:hAnsiTheme="minorEastAsia" w:hint="eastAsia"/>
          <w:b/>
          <w:bCs/>
          <w:sz w:val="24"/>
          <w:szCs w:val="24"/>
        </w:rPr>
        <w:t>投资明细（选填）</w:t>
      </w:r>
    </w:p>
    <w:tbl>
      <w:tblPr>
        <w:tblW w:w="90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134"/>
        <w:gridCol w:w="1312"/>
        <w:gridCol w:w="1382"/>
        <w:gridCol w:w="1419"/>
        <w:gridCol w:w="2972"/>
      </w:tblGrid>
      <w:tr w:rsidR="00DE496A" w:rsidTr="00B00579">
        <w:tc>
          <w:tcPr>
            <w:tcW w:w="85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序号</w:t>
            </w:r>
          </w:p>
        </w:tc>
        <w:tc>
          <w:tcPr>
            <w:tcW w:w="1134"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融资客户</w:t>
            </w:r>
          </w:p>
        </w:tc>
        <w:tc>
          <w:tcPr>
            <w:tcW w:w="1312"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资产名称</w:t>
            </w:r>
          </w:p>
        </w:tc>
        <w:tc>
          <w:tcPr>
            <w:tcW w:w="1382"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剩余融资期限</w:t>
            </w:r>
          </w:p>
        </w:tc>
        <w:tc>
          <w:tcPr>
            <w:tcW w:w="1419" w:type="dxa"/>
            <w:vAlign w:val="center"/>
          </w:tcPr>
          <w:p w:rsidR="00DE496A" w:rsidRPr="005C3D2F" w:rsidRDefault="00DE496A" w:rsidP="00B00579">
            <w:pPr>
              <w:adjustRightInd w:val="0"/>
              <w:snapToGrid w:val="0"/>
              <w:spacing w:line="360" w:lineRule="auto"/>
              <w:jc w:val="center"/>
              <w:rPr>
                <w:rFonts w:ascii="仿宋_GB2312" w:eastAsia="仿宋_GB2312" w:hAnsiTheme="minorEastAsia"/>
                <w:bCs/>
                <w:sz w:val="24"/>
                <w:szCs w:val="24"/>
              </w:rPr>
            </w:pPr>
            <w:r w:rsidRPr="005C3D2F">
              <w:rPr>
                <w:rFonts w:ascii="仿宋_GB2312" w:eastAsia="仿宋_GB2312" w:hAnsiTheme="minorEastAsia" w:hint="eastAsia"/>
                <w:bCs/>
                <w:sz w:val="24"/>
                <w:szCs w:val="24"/>
              </w:rPr>
              <w:t>交易结构</w:t>
            </w:r>
          </w:p>
        </w:tc>
        <w:tc>
          <w:tcPr>
            <w:tcW w:w="2972" w:type="dxa"/>
            <w:vAlign w:val="center"/>
          </w:tcPr>
          <w:p w:rsidR="00DE496A" w:rsidRDefault="00DE496A"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hint="eastAsia"/>
                <w:bCs/>
                <w:sz w:val="24"/>
                <w:szCs w:val="24"/>
              </w:rPr>
              <w:t>占产品资产净值比例</w:t>
            </w:r>
          </w:p>
        </w:tc>
      </w:tr>
      <w:tr w:rsidR="00D601E1" w:rsidTr="00B00579">
        <w:tc>
          <w:tcPr>
            <w:tcW w:w="852" w:type="dxa"/>
            <w:vAlign w:val="center"/>
          </w:tcPr>
          <w:p w:rsidR="00D601E1" w:rsidRDefault="00D601E1" w:rsidP="00023644">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134"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12" w:type="dxa"/>
            <w:vAlign w:val="center"/>
          </w:tcPr>
          <w:p w:rsidR="00D601E1"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382" w:type="dxa"/>
            <w:vAlign w:val="center"/>
          </w:tcPr>
          <w:p w:rsidR="00D601E1" w:rsidRPr="00E1579D" w:rsidRDefault="00D601E1"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Calibri" w:cs="宋体"/>
                <w:color w:val="000000"/>
                <w:sz w:val="24"/>
                <w:szCs w:val="24"/>
              </w:rPr>
              <w:t>-</w:t>
            </w:r>
          </w:p>
        </w:tc>
        <w:tc>
          <w:tcPr>
            <w:tcW w:w="1419"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c>
          <w:tcPr>
            <w:tcW w:w="2972" w:type="dxa"/>
            <w:vAlign w:val="center"/>
          </w:tcPr>
          <w:p w:rsidR="00D601E1" w:rsidRDefault="00023644" w:rsidP="00B00579">
            <w:pPr>
              <w:adjustRightInd w:val="0"/>
              <w:snapToGrid w:val="0"/>
              <w:spacing w:line="360" w:lineRule="auto"/>
              <w:jc w:val="center"/>
              <w:rPr>
                <w:rFonts w:ascii="仿宋_GB2312" w:eastAsia="仿宋_GB2312" w:hAnsiTheme="minorEastAsia"/>
                <w:bCs/>
                <w:sz w:val="24"/>
                <w:szCs w:val="24"/>
              </w:rPr>
            </w:pPr>
            <w:r>
              <w:rPr>
                <w:rFonts w:ascii="仿宋_GB2312" w:eastAsia="仿宋_GB2312" w:hAnsiTheme="minorEastAsia"/>
                <w:bCs/>
                <w:sz w:val="24"/>
                <w:szCs w:val="24"/>
              </w:rPr>
              <w:t>-</w:t>
            </w:r>
          </w:p>
        </w:tc>
      </w:tr>
    </w:tbl>
    <w:p w:rsidR="00DE496A" w:rsidRDefault="00DE496A" w:rsidP="00DE496A">
      <w:pPr>
        <w:adjustRightInd w:val="0"/>
        <w:snapToGrid w:val="0"/>
        <w:spacing w:line="360" w:lineRule="auto"/>
        <w:rPr>
          <w:rFonts w:ascii="仿宋_GB2312" w:eastAsia="仿宋_GB2312" w:hAnsiTheme="minorEastAsia"/>
          <w:bCs/>
          <w:sz w:val="24"/>
          <w:szCs w:val="24"/>
        </w:rPr>
      </w:pPr>
      <w:r>
        <w:rPr>
          <w:rFonts w:ascii="仿宋_GB2312" w:eastAsia="仿宋_GB2312" w:hAnsiTheme="minorEastAsia" w:hint="eastAsia"/>
          <w:bCs/>
          <w:sz w:val="24"/>
          <w:szCs w:val="24"/>
        </w:rPr>
        <w:t>注：</w:t>
      </w:r>
      <w:r>
        <w:rPr>
          <w:rFonts w:ascii="仿宋_GB2312" w:eastAsia="仿宋_GB2312" w:hAnsiTheme="minorEastAsia"/>
          <w:bCs/>
          <w:sz w:val="24"/>
          <w:szCs w:val="24"/>
        </w:rPr>
        <w:t>1.截至期末，上述非标准化债权均按照合同约定按时分配收益；</w:t>
      </w:r>
    </w:p>
    <w:p w:rsidR="00FC64B6" w:rsidRDefault="00DE496A" w:rsidP="0041011E">
      <w:pPr>
        <w:snapToGrid w:val="0"/>
        <w:spacing w:line="360" w:lineRule="auto"/>
        <w:ind w:firstLine="480"/>
        <w:rPr>
          <w:rFonts w:ascii="仿宋_GB2312" w:eastAsia="仿宋_GB2312" w:hAnsiTheme="minorEastAsia"/>
          <w:bCs/>
          <w:sz w:val="24"/>
          <w:szCs w:val="24"/>
        </w:rPr>
      </w:pPr>
      <w:r>
        <w:rPr>
          <w:rFonts w:ascii="仿宋_GB2312" w:eastAsia="仿宋_GB2312" w:hAnsiTheme="minorEastAsia"/>
          <w:bCs/>
          <w:sz w:val="24"/>
          <w:szCs w:val="24"/>
        </w:rPr>
        <w:t>2.截至期末，上述非标准化债权未出现无法履行本金及收益兑付的实际情况。</w:t>
      </w:r>
    </w:p>
    <w:p w:rsidR="009F0B98" w:rsidRDefault="009F0B98" w:rsidP="009F0B98">
      <w:pPr>
        <w:snapToGrid w:val="0"/>
        <w:spacing w:line="360" w:lineRule="auto"/>
        <w:rPr>
          <w:rFonts w:ascii="仿宋_GB2312" w:eastAsia="仿宋_GB2312"/>
          <w:b/>
          <w:sz w:val="24"/>
          <w:szCs w:val="24"/>
        </w:rPr>
      </w:pPr>
      <w:r w:rsidRPr="006E00B8">
        <w:rPr>
          <w:rFonts w:ascii="仿宋_GB2312" w:eastAsia="仿宋_GB2312" w:hint="eastAsia"/>
          <w:b/>
          <w:sz w:val="24"/>
          <w:szCs w:val="24"/>
        </w:rPr>
        <w:t>5</w:t>
      </w:r>
      <w:r w:rsidRPr="006E00B8">
        <w:rPr>
          <w:rFonts w:ascii="仿宋_GB2312" w:eastAsia="仿宋_GB2312"/>
          <w:b/>
          <w:sz w:val="24"/>
          <w:szCs w:val="24"/>
        </w:rPr>
        <w:t> </w:t>
      </w:r>
      <w:r w:rsidRPr="006E00B8">
        <w:rPr>
          <w:rFonts w:ascii="仿宋_GB2312" w:eastAsia="仿宋_GB2312" w:hint="eastAsia"/>
          <w:b/>
          <w:sz w:val="24"/>
          <w:szCs w:val="24"/>
        </w:rPr>
        <w:t>.关联交易（如有）</w:t>
      </w:r>
    </w:p>
    <w:tbl>
      <w:tblPr>
        <w:tblStyle w:val="ab"/>
        <w:tblW w:w="9180" w:type="dxa"/>
        <w:tblLook w:val="04A0" w:firstRow="1" w:lastRow="0" w:firstColumn="1" w:lastColumn="0" w:noHBand="0" w:noVBand="1"/>
      </w:tblPr>
      <w:tblGrid>
        <w:gridCol w:w="1101"/>
        <w:gridCol w:w="1694"/>
        <w:gridCol w:w="857"/>
        <w:gridCol w:w="1134"/>
        <w:gridCol w:w="1276"/>
        <w:gridCol w:w="3118"/>
      </w:tblGrid>
      <w:tr w:rsidR="009F0B98" w:rsidTr="009F0B98">
        <w:tc>
          <w:tcPr>
            <w:tcW w:w="1101"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left"/>
              <w:rPr>
                <w:rFonts w:ascii="仿宋_GB2312" w:eastAsia="仿宋_GB2312" w:hAnsiTheme="minorEastAsia"/>
                <w:kern w:val="2"/>
                <w:sz w:val="24"/>
                <w:szCs w:val="24"/>
              </w:rPr>
            </w:pPr>
            <w:r>
              <w:rPr>
                <w:rFonts w:ascii="仿宋_GB2312" w:eastAsia="仿宋_GB2312" w:hAnsiTheme="minorEastAsia" w:hint="eastAsia"/>
                <w:sz w:val="24"/>
                <w:szCs w:val="24"/>
              </w:rPr>
              <w:t>序号</w:t>
            </w:r>
          </w:p>
        </w:tc>
        <w:tc>
          <w:tcPr>
            <w:tcW w:w="1694"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关联证券名称</w:t>
            </w:r>
          </w:p>
        </w:tc>
        <w:tc>
          <w:tcPr>
            <w:tcW w:w="857"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规模</w:t>
            </w:r>
          </w:p>
        </w:tc>
        <w:tc>
          <w:tcPr>
            <w:tcW w:w="1134"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占比</w:t>
            </w:r>
          </w:p>
        </w:tc>
        <w:tc>
          <w:tcPr>
            <w:tcW w:w="1276"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关联方名称</w:t>
            </w:r>
          </w:p>
        </w:tc>
        <w:tc>
          <w:tcPr>
            <w:tcW w:w="3118" w:type="dxa"/>
            <w:tcBorders>
              <w:top w:val="single" w:sz="4" w:space="0" w:color="auto"/>
              <w:left w:val="single" w:sz="4" w:space="0" w:color="auto"/>
              <w:bottom w:val="single" w:sz="4" w:space="0" w:color="auto"/>
              <w:right w:val="single" w:sz="4" w:space="0" w:color="auto"/>
            </w:tcBorders>
            <w:hideMark/>
          </w:tcPr>
          <w:p w:rsidR="009F0B98" w:rsidRDefault="009F0B98">
            <w:pPr>
              <w:kinsoku w:val="0"/>
              <w:overflowPunct w:val="0"/>
              <w:autoSpaceDE w:val="0"/>
              <w:autoSpaceDN w:val="0"/>
              <w:spacing w:line="300" w:lineRule="auto"/>
              <w:jc w:val="center"/>
              <w:rPr>
                <w:rFonts w:ascii="仿宋_GB2312" w:eastAsia="仿宋_GB2312" w:hAnsiTheme="minorEastAsia"/>
                <w:kern w:val="2"/>
                <w:sz w:val="24"/>
                <w:szCs w:val="24"/>
              </w:rPr>
            </w:pPr>
            <w:r>
              <w:rPr>
                <w:rFonts w:ascii="仿宋_GB2312" w:eastAsia="仿宋_GB2312" w:hAnsiTheme="minorEastAsia" w:hint="eastAsia"/>
                <w:sz w:val="24"/>
                <w:szCs w:val="24"/>
              </w:rPr>
              <w:t>关联方与本理财产品关联关系</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t>1</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t>2</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r w:rsidR="008579C9" w:rsidTr="009F0B98">
        <w:tc>
          <w:tcPr>
            <w:tcW w:w="1101" w:type="dxa"/>
            <w:tcBorders>
              <w:top w:val="single" w:sz="4" w:space="0" w:color="auto"/>
              <w:left w:val="single" w:sz="4" w:space="0" w:color="auto"/>
              <w:bottom w:val="single" w:sz="4" w:space="0" w:color="auto"/>
              <w:right w:val="single" w:sz="4" w:space="0" w:color="auto"/>
            </w:tcBorders>
            <w:hideMark/>
          </w:tcPr>
          <w:p w:rsidR="008579C9" w:rsidRDefault="008579C9">
            <w:pPr>
              <w:kinsoku w:val="0"/>
              <w:overflowPunct w:val="0"/>
              <w:autoSpaceDE w:val="0"/>
              <w:autoSpaceDN w:val="0"/>
              <w:spacing w:line="300" w:lineRule="auto"/>
              <w:jc w:val="left"/>
              <w:rPr>
                <w:rFonts w:ascii="仿宋_GB2312" w:eastAsia="仿宋_GB2312" w:hAnsiTheme="minorEastAsia"/>
                <w:color w:val="000000" w:themeColor="text1"/>
                <w:kern w:val="2"/>
                <w:sz w:val="24"/>
                <w:szCs w:val="24"/>
              </w:rPr>
            </w:pPr>
            <w:r>
              <w:rPr>
                <w:rFonts w:ascii="仿宋_GB2312" w:eastAsia="仿宋_GB2312" w:hAnsiTheme="minorEastAsia" w:hint="eastAsia"/>
                <w:color w:val="000000" w:themeColor="text1"/>
                <w:sz w:val="24"/>
                <w:szCs w:val="24"/>
              </w:rPr>
              <w:t>……</w:t>
            </w:r>
          </w:p>
        </w:tc>
        <w:tc>
          <w:tcPr>
            <w:tcW w:w="169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857"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c>
          <w:tcPr>
            <w:tcW w:w="3118" w:type="dxa"/>
            <w:tcBorders>
              <w:top w:val="single" w:sz="4" w:space="0" w:color="auto"/>
              <w:left w:val="single" w:sz="4" w:space="0" w:color="auto"/>
              <w:bottom w:val="single" w:sz="4" w:space="0" w:color="auto"/>
              <w:right w:val="single" w:sz="4" w:space="0" w:color="auto"/>
            </w:tcBorders>
          </w:tcPr>
          <w:p w:rsidR="008579C9" w:rsidRDefault="008579C9">
            <w:pPr>
              <w:jc w:val="center"/>
              <w:rPr>
                <w:color w:val="000000" w:themeColor="text1"/>
                <w:kern w:val="2"/>
              </w:rPr>
            </w:pPr>
            <w:r>
              <w:rPr>
                <w:rFonts w:ascii="仿宋_GB2312" w:eastAsia="仿宋_GB2312" w:hAnsiTheme="minorEastAsia" w:hint="eastAsia"/>
                <w:color w:val="000000" w:themeColor="text1"/>
                <w:sz w:val="24"/>
                <w:szCs w:val="24"/>
              </w:rPr>
              <w:t>-</w:t>
            </w:r>
          </w:p>
        </w:tc>
      </w:tr>
    </w:tbl>
    <w:p w:rsidR="009F0B98" w:rsidRDefault="009F0B98" w:rsidP="009F0B98">
      <w:pPr>
        <w:snapToGrid w:val="0"/>
        <w:spacing w:line="360" w:lineRule="auto"/>
        <w:rPr>
          <w:rFonts w:ascii="仿宋_GB2312" w:eastAsia="仿宋_GB2312"/>
          <w:b/>
          <w:sz w:val="24"/>
          <w:szCs w:val="24"/>
          <w:highlight w:val="yellow"/>
        </w:rPr>
      </w:pPr>
    </w:p>
    <w:p w:rsidR="009F0B98" w:rsidRDefault="009F0B98" w:rsidP="009F0B98">
      <w:pPr>
        <w:snapToGrid w:val="0"/>
        <w:spacing w:line="360" w:lineRule="auto"/>
        <w:rPr>
          <w:rFonts w:ascii="仿宋_GB2312" w:eastAsia="仿宋_GB2312"/>
          <w:b/>
          <w:sz w:val="24"/>
          <w:szCs w:val="24"/>
        </w:rPr>
      </w:pPr>
      <w:r w:rsidRPr="006E00B8">
        <w:rPr>
          <w:rFonts w:ascii="仿宋_GB2312" w:eastAsia="仿宋_GB2312" w:hint="eastAsia"/>
          <w:b/>
          <w:sz w:val="24"/>
          <w:szCs w:val="24"/>
        </w:rPr>
        <w:t>6</w:t>
      </w:r>
      <w:r w:rsidRPr="006E00B8">
        <w:rPr>
          <w:rFonts w:ascii="仿宋_GB2312" w:eastAsia="仿宋_GB2312"/>
          <w:b/>
          <w:sz w:val="24"/>
          <w:szCs w:val="24"/>
        </w:rPr>
        <w:t> </w:t>
      </w:r>
      <w:r w:rsidRPr="006E00B8">
        <w:rPr>
          <w:rFonts w:ascii="仿宋_GB2312" w:eastAsia="仿宋_GB2312" w:hint="eastAsia"/>
          <w:b/>
          <w:sz w:val="24"/>
          <w:szCs w:val="24"/>
        </w:rPr>
        <w:t>.影响投资者决策的其他重要信息</w:t>
      </w:r>
    </w:p>
    <w:p w:rsidR="009F0B98" w:rsidRDefault="009F0B98" w:rsidP="009F0B98">
      <w:pPr>
        <w:rPr>
          <w:rFonts w:ascii="仿宋_GB2312" w:eastAsia="仿宋_GB2312"/>
          <w:sz w:val="24"/>
          <w:szCs w:val="24"/>
        </w:rPr>
      </w:pPr>
      <w:r>
        <w:rPr>
          <w:rFonts w:ascii="仿宋_GB2312" w:eastAsia="仿宋_GB2312" w:hint="eastAsia"/>
          <w:sz w:val="24"/>
          <w:szCs w:val="24"/>
        </w:rPr>
        <w:lastRenderedPageBreak/>
        <w:t>无。</w:t>
      </w:r>
    </w:p>
    <w:p w:rsidR="009F0B98" w:rsidRDefault="009F0B98" w:rsidP="009F0B98">
      <w:pPr>
        <w:snapToGrid w:val="0"/>
        <w:spacing w:line="360" w:lineRule="auto"/>
        <w:rPr>
          <w:rFonts w:ascii="仿宋_GB2312" w:eastAsia="仿宋_GB2312"/>
          <w:b/>
          <w:sz w:val="24"/>
          <w:szCs w:val="24"/>
        </w:rPr>
      </w:pPr>
      <w:r>
        <w:rPr>
          <w:rFonts w:ascii="仿宋_GB2312" w:eastAsia="仿宋_GB2312" w:hint="eastAsia"/>
          <w:b/>
          <w:sz w:val="24"/>
          <w:szCs w:val="24"/>
        </w:rPr>
        <w:t>7.托管机构报告</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上海浦东发展银行股份有限公司（以下简称“本托管人”）在对本产品托管过程中，严格遵守《关于规范金融机构资产管理业务的指导意见》（银发〔2018〕106号）、《商业银行理财业务监督管理办法》（银保监会令〔2018〕6号）及其他有关法律法规、产品合同、托管协议的规定，不存在损害产品份额持有人利益的行为，完全尽职尽责地履行了托管人应尽的义务。</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本托管人依照《关于规范金融机构资产管理业务的指导意见》（银发〔2018〕106号）、《商业银行理财业务监督管理办法》（银保监会令〔2018〕6号）及其他有关法律法规、产品合同、托管协议的规定，对本产品的投资运作进行了监督，对本报告中的财务指标、净值表现、投资组合报告等内容进行了认真的复核，未发现产品管理人存在损害产品份额持有人利益的行为。</w:t>
      </w:r>
    </w:p>
    <w:p w:rsidR="009F0B98" w:rsidRDefault="009F0B98" w:rsidP="009F0B98">
      <w:pPr>
        <w:snapToGrid w:val="0"/>
        <w:spacing w:line="360" w:lineRule="auto"/>
        <w:ind w:firstLine="360"/>
        <w:rPr>
          <w:rFonts w:ascii="仿宋_GB2312" w:eastAsia="仿宋_GB2312"/>
          <w:color w:val="000000"/>
          <w:sz w:val="24"/>
          <w:szCs w:val="24"/>
        </w:rPr>
      </w:pPr>
      <w:r>
        <w:rPr>
          <w:rFonts w:ascii="仿宋_GB2312" w:eastAsia="仿宋_GB2312" w:hint="eastAsia"/>
          <w:color w:val="000000"/>
          <w:sz w:val="24"/>
          <w:szCs w:val="24"/>
        </w:rPr>
        <w:t>本报告期内，由上海浦东发展银行编制的本托管人复核的本报告中的财务指标、净值表现、投资组合报告等内容真实、准确、完整。</w:t>
      </w:r>
    </w:p>
    <w:p w:rsidR="009F0B98" w:rsidRDefault="009F0B98" w:rsidP="009F0B98">
      <w:pPr>
        <w:rPr>
          <w:rFonts w:ascii="仿宋_GB2312" w:eastAsia="仿宋_GB2312"/>
          <w:sz w:val="24"/>
          <w:szCs w:val="24"/>
        </w:rPr>
      </w:pPr>
    </w:p>
    <w:p w:rsidR="009F0B98" w:rsidRDefault="009F0B98" w:rsidP="009F0B98">
      <w:pPr>
        <w:snapToGrid w:val="0"/>
        <w:spacing w:line="360" w:lineRule="auto"/>
        <w:rPr>
          <w:rFonts w:ascii="仿宋_GB2312" w:eastAsia="仿宋_GB2312"/>
          <w:b/>
          <w:sz w:val="24"/>
          <w:szCs w:val="24"/>
        </w:rPr>
      </w:pPr>
      <w:r>
        <w:rPr>
          <w:rFonts w:ascii="仿宋_GB2312" w:eastAsia="仿宋_GB2312" w:hint="eastAsia"/>
          <w:b/>
          <w:sz w:val="24"/>
          <w:szCs w:val="24"/>
        </w:rPr>
        <w:t>8.备查文件</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8.1 备查文件目录</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产品说明书</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销售协议</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风险揭示书</w:t>
      </w:r>
    </w:p>
    <w:p w:rsidR="009F0B98" w:rsidRDefault="009F0B98" w:rsidP="009F0B98">
      <w:pPr>
        <w:snapToGrid w:val="0"/>
        <w:spacing w:line="360" w:lineRule="auto"/>
        <w:ind w:firstLine="600"/>
        <w:rPr>
          <w:rFonts w:ascii="仿宋_GB2312" w:eastAsia="仿宋_GB2312"/>
          <w:color w:val="000000"/>
          <w:sz w:val="24"/>
          <w:szCs w:val="24"/>
        </w:rPr>
      </w:pPr>
      <w:r>
        <w:rPr>
          <w:rFonts w:ascii="仿宋_GB2312" w:eastAsia="仿宋_GB2312" w:hint="eastAsia"/>
          <w:color w:val="000000"/>
          <w:sz w:val="24"/>
          <w:szCs w:val="24"/>
        </w:rPr>
        <w:t>投资者权益须知</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8.2 存放地点</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color w:val="000000"/>
          <w:sz w:val="24"/>
          <w:szCs w:val="24"/>
        </w:rPr>
        <w:t>上海市北京东路689号东银大厦</w:t>
      </w:r>
    </w:p>
    <w:p w:rsidR="009F0B98" w:rsidRDefault="009F0B98" w:rsidP="009F0B98">
      <w:pPr>
        <w:snapToGrid w:val="0"/>
        <w:spacing w:line="360" w:lineRule="auto"/>
        <w:ind w:firstLine="480"/>
        <w:rPr>
          <w:rFonts w:ascii="仿宋_GB2312" w:eastAsia="仿宋_GB2312"/>
          <w:b/>
          <w:bCs/>
          <w:color w:val="000000"/>
          <w:sz w:val="24"/>
          <w:szCs w:val="24"/>
        </w:rPr>
      </w:pPr>
      <w:r>
        <w:rPr>
          <w:rFonts w:ascii="仿宋_GB2312" w:eastAsia="仿宋_GB2312" w:hint="eastAsia"/>
          <w:b/>
          <w:bCs/>
          <w:color w:val="000000"/>
          <w:sz w:val="24"/>
          <w:szCs w:val="24"/>
        </w:rPr>
        <w:t>8.3 查阅方式</w:t>
      </w:r>
    </w:p>
    <w:p w:rsidR="0041011E" w:rsidRPr="0041011E" w:rsidRDefault="009F0B98" w:rsidP="009F0B98">
      <w:pPr>
        <w:snapToGrid w:val="0"/>
        <w:spacing w:line="360" w:lineRule="auto"/>
        <w:ind w:firstLine="480"/>
        <w:rPr>
          <w:rFonts w:ascii="仿宋_GB2312" w:eastAsia="仿宋_GB2312"/>
          <w:b/>
          <w:bCs/>
          <w:sz w:val="24"/>
          <w:szCs w:val="24"/>
        </w:rPr>
      </w:pPr>
      <w:r>
        <w:rPr>
          <w:rFonts w:ascii="仿宋_GB2312" w:eastAsia="仿宋_GB2312" w:hint="eastAsia"/>
          <w:color w:val="000000"/>
          <w:sz w:val="24"/>
          <w:szCs w:val="24"/>
        </w:rPr>
        <w:t>浦发银行官方网站：</w:t>
      </w:r>
      <w:hyperlink r:id="rId6" w:history="1">
        <w:r>
          <w:rPr>
            <w:rStyle w:val="ac"/>
            <w:rFonts w:ascii="仿宋_GB2312" w:eastAsia="仿宋_GB2312" w:hint="eastAsia"/>
            <w:sz w:val="24"/>
            <w:szCs w:val="24"/>
          </w:rPr>
          <w:t>http://www.spdb.com.cn/</w:t>
        </w:r>
      </w:hyperlink>
    </w:p>
    <w:sectPr w:rsidR="0041011E" w:rsidRPr="0041011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703A" w:rsidRDefault="0044703A" w:rsidP="00E61C1A">
      <w:r>
        <w:separator/>
      </w:r>
    </w:p>
  </w:endnote>
  <w:endnote w:type="continuationSeparator" w:id="0">
    <w:p w:rsidR="0044703A" w:rsidRDefault="0044703A" w:rsidP="00E61C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仿宋简体">
    <w:altName w:val="等线"/>
    <w:charset w:val="86"/>
    <w:family w:val="auto"/>
    <w:pitch w:val="default"/>
    <w:sig w:usb0="00000000" w:usb1="00000000" w:usb2="00000000" w:usb3="00000000" w:csb0="00040000"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703A" w:rsidRDefault="0044703A" w:rsidP="00E61C1A">
      <w:r>
        <w:separator/>
      </w:r>
    </w:p>
  </w:footnote>
  <w:footnote w:type="continuationSeparator" w:id="0">
    <w:p w:rsidR="0044703A" w:rsidRDefault="0044703A" w:rsidP="00E61C1A">
      <w:r>
        <w:continuationSeparator/>
      </w:r>
    </w:p>
  </w:footnote>
  <w:footnote w:id="1">
    <w:p w:rsidR="00E61C1A" w:rsidRDefault="00E61C1A" w:rsidP="00E61C1A">
      <w:pPr>
        <w:pStyle w:val="a7"/>
      </w:pPr>
      <w:r>
        <w:rPr>
          <w:rStyle w:val="a9"/>
        </w:rPr>
        <w:footnoteRef/>
      </w:r>
      <w:r>
        <w:rPr>
          <w:rFonts w:hint="eastAsia"/>
          <w:sz w:val="15"/>
          <w:szCs w:val="15"/>
        </w:rPr>
        <w:t>产品登记编码指本产品在全国银行理财信息登记系统获取的登记编码。</w:t>
      </w:r>
    </w:p>
  </w:footnote>
  <w:footnote w:id="2">
    <w:p w:rsidR="00DE496A" w:rsidRDefault="00DE496A" w:rsidP="00DE496A">
      <w:pPr>
        <w:pStyle w:val="a7"/>
        <w:rPr>
          <w:sz w:val="15"/>
          <w:szCs w:val="15"/>
        </w:rPr>
      </w:pPr>
      <w:r>
        <w:rPr>
          <w:rStyle w:val="a9"/>
        </w:rPr>
        <w:footnoteRef/>
      </w:r>
      <w:r>
        <w:rPr>
          <w:rFonts w:hint="eastAsia"/>
        </w:rPr>
        <w:t xml:space="preserve"> </w:t>
      </w:r>
      <w:r>
        <w:rPr>
          <w:rFonts w:hint="eastAsia"/>
          <w:sz w:val="15"/>
          <w:szCs w:val="15"/>
        </w:rPr>
        <w:t>本报告所称非标准化债权资产，指根据《关于规范金融机构资产管理业务的指导意见》（</w:t>
      </w:r>
      <w:r>
        <w:rPr>
          <w:rFonts w:hint="eastAsia"/>
          <w:sz w:val="15"/>
          <w:szCs w:val="15"/>
        </w:rPr>
        <w:t>银发〔</w:t>
      </w:r>
      <w:r>
        <w:rPr>
          <w:rFonts w:hint="eastAsia"/>
          <w:sz w:val="15"/>
          <w:szCs w:val="15"/>
        </w:rPr>
        <w:t>2018</w:t>
      </w:r>
      <w:r>
        <w:rPr>
          <w:rFonts w:hint="eastAsia"/>
          <w:sz w:val="15"/>
          <w:szCs w:val="15"/>
        </w:rPr>
        <w:t>〕</w:t>
      </w:r>
      <w:r>
        <w:rPr>
          <w:rFonts w:hint="eastAsia"/>
          <w:sz w:val="15"/>
          <w:szCs w:val="15"/>
        </w:rPr>
        <w:t>106</w:t>
      </w:r>
      <w:r>
        <w:rPr>
          <w:rFonts w:hint="eastAsia"/>
          <w:sz w:val="15"/>
          <w:szCs w:val="15"/>
        </w:rPr>
        <w:t>号）规定，标准化债权类资产之外的债权类资产。</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262"/>
    <w:rsid w:val="00023644"/>
    <w:rsid w:val="00077F23"/>
    <w:rsid w:val="00130728"/>
    <w:rsid w:val="001814DB"/>
    <w:rsid w:val="00211495"/>
    <w:rsid w:val="00213ECF"/>
    <w:rsid w:val="0022409E"/>
    <w:rsid w:val="00274D37"/>
    <w:rsid w:val="00367DBF"/>
    <w:rsid w:val="00380BE2"/>
    <w:rsid w:val="003F480F"/>
    <w:rsid w:val="00400A77"/>
    <w:rsid w:val="0041011E"/>
    <w:rsid w:val="0041666B"/>
    <w:rsid w:val="0042245C"/>
    <w:rsid w:val="00442040"/>
    <w:rsid w:val="0044703A"/>
    <w:rsid w:val="004472D5"/>
    <w:rsid w:val="0048092C"/>
    <w:rsid w:val="004E272F"/>
    <w:rsid w:val="00564E1C"/>
    <w:rsid w:val="0058623B"/>
    <w:rsid w:val="005B0E63"/>
    <w:rsid w:val="00623830"/>
    <w:rsid w:val="006304A5"/>
    <w:rsid w:val="006E00B8"/>
    <w:rsid w:val="007167B6"/>
    <w:rsid w:val="00781652"/>
    <w:rsid w:val="007D042E"/>
    <w:rsid w:val="007E2254"/>
    <w:rsid w:val="008579C9"/>
    <w:rsid w:val="008D4921"/>
    <w:rsid w:val="009027FB"/>
    <w:rsid w:val="00924569"/>
    <w:rsid w:val="0093653B"/>
    <w:rsid w:val="00973891"/>
    <w:rsid w:val="009B6B6E"/>
    <w:rsid w:val="009F0B98"/>
    <w:rsid w:val="00A36E61"/>
    <w:rsid w:val="00A7331C"/>
    <w:rsid w:val="00A768E1"/>
    <w:rsid w:val="00B2798E"/>
    <w:rsid w:val="00B9403A"/>
    <w:rsid w:val="00BB17CD"/>
    <w:rsid w:val="00C2222B"/>
    <w:rsid w:val="00CA6A9F"/>
    <w:rsid w:val="00D170C5"/>
    <w:rsid w:val="00D37F3B"/>
    <w:rsid w:val="00D601E1"/>
    <w:rsid w:val="00DC25F6"/>
    <w:rsid w:val="00DD0D5E"/>
    <w:rsid w:val="00DE1F30"/>
    <w:rsid w:val="00DE496A"/>
    <w:rsid w:val="00E61C1A"/>
    <w:rsid w:val="00E63347"/>
    <w:rsid w:val="00F67D9D"/>
    <w:rsid w:val="00F864D2"/>
    <w:rsid w:val="00FB1262"/>
    <w:rsid w:val="00FB4D10"/>
    <w:rsid w:val="00FC64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6B60C8F-2D23-42B1-BECC-750DC6900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1C1A"/>
    <w:pPr>
      <w:widowControl w:val="0"/>
      <w:jc w:val="both"/>
    </w:pPr>
    <w:rPr>
      <w:rFonts w:ascii="Times New Roman" w:eastAsia="方正仿宋简体" w:hAnsi="Times New Roman" w:cs="Times New Roman"/>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61C1A"/>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E61C1A"/>
    <w:rPr>
      <w:sz w:val="18"/>
      <w:szCs w:val="18"/>
    </w:rPr>
  </w:style>
  <w:style w:type="paragraph" w:styleId="a5">
    <w:name w:val="footer"/>
    <w:basedOn w:val="a"/>
    <w:link w:val="a6"/>
    <w:uiPriority w:val="99"/>
    <w:unhideWhenUsed/>
    <w:rsid w:val="00E61C1A"/>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E61C1A"/>
    <w:rPr>
      <w:sz w:val="18"/>
      <w:szCs w:val="18"/>
    </w:rPr>
  </w:style>
  <w:style w:type="paragraph" w:styleId="a7">
    <w:name w:val="footnote text"/>
    <w:basedOn w:val="a"/>
    <w:link w:val="a8"/>
    <w:uiPriority w:val="99"/>
    <w:semiHidden/>
    <w:qFormat/>
    <w:rsid w:val="00E61C1A"/>
    <w:pPr>
      <w:snapToGrid w:val="0"/>
      <w:jc w:val="left"/>
    </w:pPr>
    <w:rPr>
      <w:rFonts w:eastAsia="宋体"/>
      <w:sz w:val="18"/>
      <w:szCs w:val="18"/>
    </w:rPr>
  </w:style>
  <w:style w:type="character" w:customStyle="1" w:styleId="a8">
    <w:name w:val="脚注文本 字符"/>
    <w:basedOn w:val="a0"/>
    <w:link w:val="a7"/>
    <w:uiPriority w:val="99"/>
    <w:semiHidden/>
    <w:rsid w:val="00E61C1A"/>
    <w:rPr>
      <w:rFonts w:ascii="Times New Roman" w:eastAsia="宋体" w:hAnsi="Times New Roman" w:cs="Times New Roman"/>
      <w:sz w:val="18"/>
      <w:szCs w:val="18"/>
    </w:rPr>
  </w:style>
  <w:style w:type="character" w:styleId="a9">
    <w:name w:val="footnote reference"/>
    <w:uiPriority w:val="99"/>
    <w:semiHidden/>
    <w:qFormat/>
    <w:rsid w:val="00E61C1A"/>
    <w:rPr>
      <w:vertAlign w:val="superscript"/>
    </w:rPr>
  </w:style>
  <w:style w:type="paragraph" w:styleId="aa">
    <w:name w:val="Normal (Web)"/>
    <w:basedOn w:val="a"/>
    <w:uiPriority w:val="99"/>
    <w:qFormat/>
    <w:rsid w:val="004E272F"/>
    <w:pPr>
      <w:widowControl/>
      <w:spacing w:before="100" w:beforeAutospacing="1" w:after="100" w:afterAutospacing="1"/>
      <w:jc w:val="left"/>
    </w:pPr>
    <w:rPr>
      <w:rFonts w:ascii="宋体" w:eastAsia="宋体" w:hAnsi="宋体"/>
      <w:kern w:val="0"/>
      <w:sz w:val="24"/>
      <w:szCs w:val="24"/>
    </w:rPr>
  </w:style>
  <w:style w:type="table" w:styleId="ab">
    <w:name w:val="Table Grid"/>
    <w:basedOn w:val="a1"/>
    <w:uiPriority w:val="59"/>
    <w:rsid w:val="004E272F"/>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a"/>
    <w:uiPriority w:val="99"/>
    <w:qFormat/>
    <w:rsid w:val="00DE496A"/>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szCs w:val="24"/>
    </w:rPr>
  </w:style>
  <w:style w:type="character" w:styleId="ac">
    <w:name w:val="Hyperlink"/>
    <w:basedOn w:val="a0"/>
    <w:uiPriority w:val="99"/>
    <w:semiHidden/>
    <w:unhideWhenUsed/>
    <w:rsid w:val="0041011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9522124">
      <w:bodyDiv w:val="1"/>
      <w:marLeft w:val="0"/>
      <w:marRight w:val="0"/>
      <w:marTop w:val="0"/>
      <w:marBottom w:val="0"/>
      <w:divBdr>
        <w:top w:val="none" w:sz="0" w:space="0" w:color="auto"/>
        <w:left w:val="none" w:sz="0" w:space="0" w:color="auto"/>
        <w:bottom w:val="none" w:sz="0" w:space="0" w:color="auto"/>
        <w:right w:val="none" w:sz="0" w:space="0" w:color="auto"/>
      </w:divBdr>
    </w:div>
    <w:div w:id="21349334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pdb.com.cn/"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401</Words>
  <Characters>2287</Characters>
  <Application>Microsoft Office Word</Application>
  <DocSecurity>0</DocSecurity>
  <Lines>19</Lines>
  <Paragraphs>5</Paragraphs>
  <ScaleCrop>false</ScaleCrop>
  <Company/>
  <LinksUpToDate>false</LinksUpToDate>
  <CharactersWithSpaces>2683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DEVVDI02</dc:creator>
  <cp:lastModifiedBy>刘岚戈</cp:lastModifiedBy>
  <cp:revision>2</cp:revision>
  <dcterms:created xsi:type="dcterms:W3CDTF">2021-07-06T05:47:00Z</dcterms:created>
  <dcterms:modified xsi:type="dcterms:W3CDTF">2021-07-06T05:47:00Z</dcterms:modified>
</cp:coreProperties>
</file>