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5.1000%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2021-03-12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内蒙古高等级公路建设开发有限责任公司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 xml:space="preserve">内蒙古高等级公路发展投资基金合伙企业（有限合伙） 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上海国泰君安证券资产管理有限公司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7.93%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